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D9021" w14:textId="77777777" w:rsidR="00065331" w:rsidRPr="00AA2D19" w:rsidRDefault="00C9D659" w:rsidP="4B9A4B54">
      <w:pPr>
        <w:spacing w:after="0" w:line="240" w:lineRule="auto"/>
        <w:rPr>
          <w:rStyle w:val="normaltextrun"/>
          <w:rFonts w:ascii="Times New Roman" w:eastAsia="Times New Roman" w:hAnsi="Times New Roman" w:cs="Times New Roman"/>
          <w:b/>
          <w:bCs/>
          <w:color w:val="FF0000"/>
          <w:sz w:val="32"/>
          <w:szCs w:val="32"/>
        </w:rPr>
      </w:pPr>
      <w:r w:rsidRPr="00AA2D19">
        <w:rPr>
          <w:rStyle w:val="normaltextrun"/>
          <w:rFonts w:ascii="Times New Roman" w:eastAsia="Times New Roman" w:hAnsi="Times New Roman" w:cs="Times New Roman"/>
          <w:b/>
          <w:bCs/>
          <w:color w:val="FF0000"/>
          <w:sz w:val="32"/>
          <w:szCs w:val="32"/>
        </w:rPr>
        <w:t xml:space="preserve"> </w:t>
      </w:r>
    </w:p>
    <w:p w14:paraId="619722A3" w14:textId="03D1C841" w:rsidR="00F0568D" w:rsidRPr="00AA2D19" w:rsidRDefault="00F2381F" w:rsidP="4B9A4B54">
      <w:pPr>
        <w:spacing w:after="0" w:line="240" w:lineRule="auto"/>
        <w:rPr>
          <w:rFonts w:ascii="Times New Roman" w:eastAsia="Times New Roman" w:hAnsi="Times New Roman" w:cs="Times New Roman"/>
          <w:color w:val="FF0000"/>
          <w:sz w:val="32"/>
          <w:szCs w:val="32"/>
        </w:rPr>
      </w:pPr>
      <w:r w:rsidRPr="00AA2D19">
        <w:rPr>
          <w:rStyle w:val="normaltextrun"/>
          <w:b/>
          <w:bCs/>
          <w:color w:val="000000" w:themeColor="text1"/>
          <w:sz w:val="32"/>
          <w:szCs w:val="32"/>
        </w:rPr>
        <w:t>COMMUNIQUE DE PRESSE</w:t>
      </w:r>
    </w:p>
    <w:p w14:paraId="1DF85BB2" w14:textId="211FD51B" w:rsidR="00F0568D" w:rsidRPr="00AA2D19" w:rsidRDefault="00F2381F" w:rsidP="4B9A4B54">
      <w:pPr>
        <w:spacing w:after="0" w:line="240" w:lineRule="auto"/>
        <w:jc w:val="right"/>
        <w:rPr>
          <w:color w:val="000000" w:themeColor="text1"/>
          <w:sz w:val="20"/>
          <w:szCs w:val="20"/>
        </w:rPr>
      </w:pPr>
      <w:r w:rsidRPr="00AA2D19">
        <w:rPr>
          <w:rStyle w:val="normaltextrun"/>
          <w:b/>
          <w:bCs/>
          <w:color w:val="000000" w:themeColor="text1"/>
          <w:sz w:val="20"/>
          <w:szCs w:val="20"/>
        </w:rPr>
        <w:t xml:space="preserve">Contact </w:t>
      </w:r>
      <w:r w:rsidR="34D67A92" w:rsidRPr="00AA2D19">
        <w:rPr>
          <w:rStyle w:val="normaltextrun"/>
          <w:b/>
          <w:bCs/>
          <w:color w:val="000000" w:themeColor="text1"/>
          <w:sz w:val="20"/>
          <w:szCs w:val="20"/>
        </w:rPr>
        <w:t>Qualcomm:</w:t>
      </w:r>
      <w:r w:rsidR="34D67A92" w:rsidRPr="00AA2D19">
        <w:rPr>
          <w:rStyle w:val="eop"/>
          <w:color w:val="000000" w:themeColor="text1"/>
          <w:sz w:val="20"/>
          <w:szCs w:val="20"/>
        </w:rPr>
        <w:t> </w:t>
      </w:r>
    </w:p>
    <w:p w14:paraId="5F37805E" w14:textId="45C350E4" w:rsidR="00F0568D" w:rsidRPr="00AA2D19" w:rsidRDefault="34D67A92" w:rsidP="4B9A4B54">
      <w:pPr>
        <w:spacing w:after="0" w:line="240" w:lineRule="auto"/>
        <w:jc w:val="right"/>
        <w:rPr>
          <w:color w:val="000000" w:themeColor="text1"/>
          <w:sz w:val="20"/>
          <w:szCs w:val="20"/>
        </w:rPr>
      </w:pPr>
      <w:r w:rsidRPr="00AA2D19">
        <w:rPr>
          <w:rStyle w:val="normaltextrun"/>
          <w:color w:val="000000" w:themeColor="text1"/>
          <w:sz w:val="20"/>
          <w:szCs w:val="20"/>
        </w:rPr>
        <w:t>Clare Conley, Corporate Communications </w:t>
      </w:r>
    </w:p>
    <w:p w14:paraId="09D9047A" w14:textId="599A8C89" w:rsidR="00F0568D" w:rsidRPr="00AA2D19" w:rsidRDefault="34D67A92" w:rsidP="4B9A4B54">
      <w:pPr>
        <w:spacing w:after="0" w:line="240" w:lineRule="auto"/>
        <w:jc w:val="right"/>
        <w:rPr>
          <w:color w:val="000000" w:themeColor="text1"/>
          <w:sz w:val="20"/>
          <w:szCs w:val="20"/>
        </w:rPr>
      </w:pPr>
      <w:r w:rsidRPr="00AA2D19">
        <w:rPr>
          <w:rStyle w:val="normaltextrun"/>
          <w:color w:val="000000" w:themeColor="text1"/>
          <w:sz w:val="20"/>
          <w:szCs w:val="20"/>
        </w:rPr>
        <w:t>Phone: 1-858-845-5959 </w:t>
      </w:r>
    </w:p>
    <w:p w14:paraId="52B58735" w14:textId="29F078ED" w:rsidR="00F0568D" w:rsidRPr="00AA2D19" w:rsidRDefault="34D67A92" w:rsidP="4B9A4B54">
      <w:pPr>
        <w:spacing w:after="0" w:line="240" w:lineRule="auto"/>
        <w:jc w:val="right"/>
        <w:rPr>
          <w:color w:val="000000" w:themeColor="text1"/>
          <w:sz w:val="20"/>
          <w:szCs w:val="20"/>
        </w:rPr>
      </w:pPr>
      <w:r w:rsidRPr="00AA2D19">
        <w:rPr>
          <w:rStyle w:val="normaltextrun"/>
          <w:color w:val="000000" w:themeColor="text1"/>
          <w:sz w:val="20"/>
          <w:szCs w:val="20"/>
        </w:rPr>
        <w:t xml:space="preserve">Email: </w:t>
      </w:r>
      <w:hyperlink r:id="rId10">
        <w:r w:rsidRPr="00AA2D19">
          <w:rPr>
            <w:rStyle w:val="Lienhypertexte"/>
            <w:color w:val="0000FF"/>
            <w:sz w:val="20"/>
            <w:szCs w:val="20"/>
          </w:rPr>
          <w:t>corpcomm@qualcomm.com</w:t>
        </w:r>
      </w:hyperlink>
      <w:r w:rsidRPr="00AA2D19">
        <w:rPr>
          <w:rStyle w:val="normaltextrun"/>
          <w:color w:val="000000" w:themeColor="text1"/>
          <w:sz w:val="20"/>
          <w:szCs w:val="20"/>
        </w:rPr>
        <w:t>  </w:t>
      </w:r>
    </w:p>
    <w:p w14:paraId="1283EFB8" w14:textId="7B199F3E" w:rsidR="00F0568D" w:rsidRPr="00AA2D19" w:rsidRDefault="34D67A92" w:rsidP="4B9A4B54">
      <w:pPr>
        <w:spacing w:after="0" w:line="240" w:lineRule="auto"/>
        <w:jc w:val="right"/>
        <w:rPr>
          <w:color w:val="000000" w:themeColor="text1"/>
          <w:sz w:val="20"/>
          <w:szCs w:val="20"/>
        </w:rPr>
      </w:pPr>
      <w:r w:rsidRPr="00AA2D19">
        <w:rPr>
          <w:rStyle w:val="eop"/>
          <w:color w:val="000000" w:themeColor="text1"/>
          <w:sz w:val="20"/>
          <w:szCs w:val="20"/>
        </w:rPr>
        <w:t> </w:t>
      </w:r>
    </w:p>
    <w:p w14:paraId="2E4096D8" w14:textId="1F7BC3DC" w:rsidR="00F0568D" w:rsidRPr="00AA2D19" w:rsidRDefault="34D67A92" w:rsidP="4B9A4B54">
      <w:pPr>
        <w:spacing w:after="0" w:line="240" w:lineRule="auto"/>
        <w:rPr>
          <w:color w:val="000000" w:themeColor="text1"/>
        </w:rPr>
      </w:pPr>
      <w:r w:rsidRPr="00AA2D19">
        <w:rPr>
          <w:rStyle w:val="eop"/>
          <w:color w:val="000000" w:themeColor="text1"/>
          <w:sz w:val="24"/>
          <w:szCs w:val="24"/>
        </w:rPr>
        <w:t> </w:t>
      </w:r>
    </w:p>
    <w:p w14:paraId="4CFCF62C" w14:textId="27E37994" w:rsidR="00065331" w:rsidRPr="00AA2D19" w:rsidRDefault="00F2381F" w:rsidP="00065331">
      <w:pPr>
        <w:spacing w:line="276" w:lineRule="auto"/>
        <w:jc w:val="center"/>
      </w:pPr>
      <w:r w:rsidRPr="00AA2D19">
        <w:rPr>
          <w:rFonts w:ascii="Aptos" w:eastAsia="Aptos" w:hAnsi="Aptos" w:cs="Aptos"/>
          <w:b/>
          <w:bCs/>
        </w:rPr>
        <w:t>Qualcomm dévoile les startups sélectionnées pour Qualcomm Make in Africa 2026</w:t>
      </w:r>
      <w:r w:rsidR="00065331" w:rsidRPr="00AA2D19">
        <w:rPr>
          <w:rFonts w:ascii="Aptos" w:eastAsia="Aptos" w:hAnsi="Aptos" w:cs="Aptos"/>
          <w:b/>
          <w:bCs/>
        </w:rPr>
        <w:t xml:space="preserve"> </w:t>
      </w:r>
    </w:p>
    <w:p w14:paraId="11F8A66E" w14:textId="010E29A2" w:rsidR="00065331" w:rsidRPr="00AA2D19" w:rsidRDefault="00EC6B03" w:rsidP="00065331">
      <w:pPr>
        <w:spacing w:after="0" w:line="276" w:lineRule="auto"/>
        <w:jc w:val="both"/>
        <w:rPr>
          <w:i/>
          <w:iCs/>
        </w:rPr>
      </w:pPr>
      <w:r w:rsidRPr="00AA2D19">
        <w:rPr>
          <w:i/>
          <w:iCs/>
        </w:rPr>
        <w:t>Avec cette quatrième édition, Qualcomm réaffirme son engagement à renforcer l'écosystème technologique de pointe en Afrique grâce à des initiatives de mentorat, de formation et de génération de propriété intellectuelle.</w:t>
      </w:r>
    </w:p>
    <w:p w14:paraId="55AB184E" w14:textId="77777777" w:rsidR="00EC6B03" w:rsidRPr="00AA2D19" w:rsidRDefault="00EC6B03" w:rsidP="00065331">
      <w:pPr>
        <w:spacing w:after="0" w:line="276" w:lineRule="auto"/>
        <w:jc w:val="both"/>
      </w:pPr>
    </w:p>
    <w:p w14:paraId="26A2398D" w14:textId="2ABC7DE0" w:rsidR="00D80C4D" w:rsidRPr="00AA2D19" w:rsidRDefault="00065331" w:rsidP="00065331">
      <w:pPr>
        <w:spacing w:after="0"/>
        <w:jc w:val="both"/>
      </w:pPr>
      <w:r w:rsidRPr="00AA2D19">
        <w:t xml:space="preserve">Johannesburg – </w:t>
      </w:r>
      <w:r w:rsidR="00D80C4D" w:rsidRPr="00AA2D19">
        <w:t>8 avril</w:t>
      </w:r>
      <w:r w:rsidRPr="00AA2D19">
        <w:t xml:space="preserve"> 2026 – Qualcomm Incorporated</w:t>
      </w:r>
      <w:r w:rsidR="00D80C4D" w:rsidRPr="00AA2D19">
        <w:t xml:space="preserve"> a annoncé aujourd'hui la sélection de 10 startups pour la quatrième édition du </w:t>
      </w:r>
      <w:r w:rsidR="00E32041" w:rsidRPr="00AA2D19">
        <w:t>p</w:t>
      </w:r>
      <w:r w:rsidR="00D80C4D" w:rsidRPr="00AA2D19">
        <w:t xml:space="preserve">rogramme de </w:t>
      </w:r>
      <w:r w:rsidR="00E32041" w:rsidRPr="00AA2D19">
        <w:t>m</w:t>
      </w:r>
      <w:r w:rsidR="00D80C4D" w:rsidRPr="00AA2D19">
        <w:t xml:space="preserve">entorat </w:t>
      </w:r>
      <w:r w:rsidR="00E32041" w:rsidRPr="00AA2D19">
        <w:t>« </w:t>
      </w:r>
      <w:r w:rsidR="00D80C4D" w:rsidRPr="00AA2D19">
        <w:t>Qualcomm® Make in Africa</w:t>
      </w:r>
      <w:r w:rsidR="00E32041" w:rsidRPr="00AA2D19">
        <w:t> »</w:t>
      </w:r>
      <w:r w:rsidR="00D80C4D" w:rsidRPr="00AA2D19">
        <w:t>. Cette initiative s'inscrit dans le cadre de la Plateforme d'Innovation Qualcomm Afrique</w:t>
      </w:r>
      <w:r w:rsidR="00FB0DD4" w:rsidRPr="00AA2D19">
        <w:t xml:space="preserve"> (Qualcomm Africa Innovation Platform)</w:t>
      </w:r>
      <w:r w:rsidR="00D80C4D" w:rsidRPr="00AA2D19">
        <w:t>, qui soutient le développement de l'écosystème technologique de pointe sur le continent.</w:t>
      </w:r>
      <w:r w:rsidR="00E32041" w:rsidRPr="00AA2D19">
        <w:t xml:space="preserve"> </w:t>
      </w:r>
      <w:r w:rsidR="00B55CD0" w:rsidRPr="00AA2D19">
        <w:t>« Make in Africa »</w:t>
      </w:r>
      <w:r w:rsidR="00D80C4D" w:rsidRPr="00AA2D19">
        <w:t xml:space="preserve"> propose des </w:t>
      </w:r>
      <w:r w:rsidR="00B55CD0" w:rsidRPr="00AA2D19">
        <w:t>programmes</w:t>
      </w:r>
      <w:r w:rsidR="00D80C4D" w:rsidRPr="00AA2D19">
        <w:t xml:space="preserve"> de mentorat et de formation axés sur les technologies avancées de connectivité et de traitement, telles que l'IA/ML en périphérie de réseau, le calcul informatique, l'IoT, ainsi que la plateforme de développement IA de Qualcomm basée sur Arduino.</w:t>
      </w:r>
    </w:p>
    <w:p w14:paraId="55BB9DDB" w14:textId="77777777" w:rsidR="00065331" w:rsidRPr="00AA2D19" w:rsidRDefault="00065331" w:rsidP="00065331">
      <w:pPr>
        <w:spacing w:after="0" w:line="276" w:lineRule="auto"/>
        <w:jc w:val="both"/>
      </w:pPr>
    </w:p>
    <w:p w14:paraId="19A3AE1B" w14:textId="66BA6474" w:rsidR="00065331" w:rsidRPr="00AA2D19" w:rsidRDefault="00C53304" w:rsidP="00065331">
      <w:pPr>
        <w:spacing w:after="0" w:line="276" w:lineRule="auto"/>
        <w:jc w:val="both"/>
      </w:pPr>
      <w:r w:rsidRPr="00AA2D19">
        <w:rPr>
          <w:rFonts w:ascii="Aptos" w:eastAsia="Aptos" w:hAnsi="Aptos" w:cs="Aptos"/>
          <w:b/>
          <w:bCs/>
        </w:rPr>
        <w:t>Résumé :</w:t>
      </w:r>
      <w:r w:rsidR="00065331" w:rsidRPr="00AA2D19">
        <w:rPr>
          <w:rFonts w:ascii="Arial" w:eastAsia="Arial" w:hAnsi="Arial" w:cs="Arial"/>
          <w:b/>
          <w:bCs/>
        </w:rPr>
        <w:t> </w:t>
      </w:r>
    </w:p>
    <w:p w14:paraId="032F5950" w14:textId="165F784E" w:rsidR="00F04F95" w:rsidRPr="00AA2D19" w:rsidRDefault="00F04F95" w:rsidP="00F04F95">
      <w:pPr>
        <w:pStyle w:val="Paragraphedeliste"/>
        <w:numPr>
          <w:ilvl w:val="0"/>
          <w:numId w:val="7"/>
        </w:numPr>
        <w:spacing w:after="0" w:line="276" w:lineRule="auto"/>
        <w:jc w:val="both"/>
        <w:rPr>
          <w:rFonts w:ascii="Aptos" w:eastAsia="Aptos" w:hAnsi="Aptos" w:cs="Aptos"/>
        </w:rPr>
      </w:pPr>
      <w:r w:rsidRPr="00AA2D19">
        <w:rPr>
          <w:rFonts w:ascii="Aptos" w:eastAsia="Aptos" w:hAnsi="Aptos" w:cs="Aptos"/>
        </w:rPr>
        <w:t>Lors de la Finale du programme, une startup se verra attribuer une subvention du Fonds d'Impact Social de Qualcomm for Good.</w:t>
      </w:r>
    </w:p>
    <w:p w14:paraId="4A821533" w14:textId="59162CA3" w:rsidR="00F04F95" w:rsidRPr="00AA2D19" w:rsidRDefault="00BD1E43" w:rsidP="00F04F95">
      <w:pPr>
        <w:pStyle w:val="Paragraphedeliste"/>
        <w:numPr>
          <w:ilvl w:val="0"/>
          <w:numId w:val="7"/>
        </w:numPr>
        <w:spacing w:after="0" w:line="276" w:lineRule="auto"/>
        <w:jc w:val="both"/>
        <w:rPr>
          <w:rFonts w:ascii="Aptos" w:eastAsia="Aptos" w:hAnsi="Aptos" w:cs="Aptos"/>
        </w:rPr>
      </w:pPr>
      <w:r w:rsidRPr="00AA2D19">
        <w:rPr>
          <w:rFonts w:ascii="Aptos" w:eastAsia="Aptos" w:hAnsi="Aptos" w:cs="Aptos"/>
        </w:rPr>
        <w:t>Les 10 startups</w:t>
      </w:r>
      <w:r w:rsidR="00F04F95" w:rsidRPr="00AA2D19">
        <w:rPr>
          <w:rFonts w:ascii="Aptos" w:eastAsia="Aptos" w:hAnsi="Aptos" w:cs="Aptos"/>
        </w:rPr>
        <w:t xml:space="preserve"> seront éligibles à une </w:t>
      </w:r>
      <w:r w:rsidR="003507B4" w:rsidRPr="00AA2D19">
        <w:rPr>
          <w:rFonts w:ascii="Aptos" w:eastAsia="Aptos" w:hAnsi="Aptos" w:cs="Aptos"/>
        </w:rPr>
        <w:t>prime</w:t>
      </w:r>
      <w:r w:rsidR="00F04F95" w:rsidRPr="00AA2D19">
        <w:rPr>
          <w:rFonts w:ascii="Aptos" w:eastAsia="Aptos" w:hAnsi="Aptos" w:cs="Aptos"/>
        </w:rPr>
        <w:t xml:space="preserve"> de 5 000 $ </w:t>
      </w:r>
      <w:r w:rsidR="00657763" w:rsidRPr="00AA2D19">
        <w:rPr>
          <w:rFonts w:ascii="Aptos" w:eastAsia="Aptos" w:hAnsi="Aptos" w:cs="Aptos"/>
        </w:rPr>
        <w:t>dès lors qu’elles auront satisfait aux</w:t>
      </w:r>
      <w:r w:rsidR="00F04F95" w:rsidRPr="00AA2D19">
        <w:rPr>
          <w:rFonts w:ascii="Aptos" w:eastAsia="Aptos" w:hAnsi="Aptos" w:cs="Aptos"/>
        </w:rPr>
        <w:t xml:space="preserve"> exigences du programme.</w:t>
      </w:r>
    </w:p>
    <w:p w14:paraId="50141CB6" w14:textId="5EC0B026" w:rsidR="00B62705" w:rsidRPr="00AA2D19" w:rsidRDefault="00F04F95" w:rsidP="00F04F95">
      <w:pPr>
        <w:pStyle w:val="Paragraphedeliste"/>
        <w:numPr>
          <w:ilvl w:val="0"/>
          <w:numId w:val="7"/>
        </w:numPr>
        <w:spacing w:after="0" w:line="276" w:lineRule="auto"/>
        <w:jc w:val="both"/>
        <w:rPr>
          <w:rFonts w:ascii="Aptos" w:eastAsia="Aptos" w:hAnsi="Aptos" w:cs="Aptos"/>
        </w:rPr>
      </w:pPr>
      <w:r w:rsidRPr="00AA2D19">
        <w:rPr>
          <w:rFonts w:ascii="Aptos" w:eastAsia="Aptos" w:hAnsi="Aptos" w:cs="Aptos"/>
        </w:rPr>
        <w:t>Qualcomm met à la disposition des startups un ensemble de ressources, notamment des conseils en conception de produits sur les plateformes Arduino IA, un accompagnement en développement commercial, un accès à des consultations techniques d'ingénierie, ainsi que des formations gratuites en propriété intellectuelle</w:t>
      </w:r>
      <w:r w:rsidR="00BA6E6D" w:rsidRPr="00AA2D19">
        <w:rPr>
          <w:rFonts w:ascii="Aptos" w:eastAsia="Aptos" w:hAnsi="Aptos" w:cs="Aptos"/>
        </w:rPr>
        <w:t xml:space="preserve"> telles que </w:t>
      </w:r>
      <w:hyperlink r:id="rId11" w:history="1">
        <w:r w:rsidRPr="00AA2D19">
          <w:rPr>
            <w:rStyle w:val="Lienhypertexte"/>
            <w:rFonts w:ascii="Aptos" w:eastAsia="Aptos" w:hAnsi="Aptos" w:cs="Aptos"/>
          </w:rPr>
          <w:t>L2Pro Africa</w:t>
        </w:r>
      </w:hyperlink>
      <w:r w:rsidRPr="00AA2D19">
        <w:rPr>
          <w:rFonts w:ascii="Aptos" w:eastAsia="Aptos" w:hAnsi="Aptos" w:cs="Aptos"/>
        </w:rPr>
        <w:t>.</w:t>
      </w:r>
    </w:p>
    <w:p w14:paraId="0F88F4FB" w14:textId="77777777" w:rsidR="00065331" w:rsidRPr="00AA2D19" w:rsidRDefault="00065331" w:rsidP="00065331">
      <w:pPr>
        <w:pStyle w:val="Paragraphedeliste"/>
        <w:spacing w:after="0" w:line="276" w:lineRule="auto"/>
        <w:jc w:val="both"/>
        <w:rPr>
          <w:rFonts w:ascii="Aptos" w:eastAsia="Aptos" w:hAnsi="Aptos" w:cs="Aptos"/>
        </w:rPr>
      </w:pPr>
    </w:p>
    <w:p w14:paraId="43F70AB6" w14:textId="74FD3681" w:rsidR="00EF6114" w:rsidRPr="00AA2D19" w:rsidRDefault="00EF6114" w:rsidP="00065331">
      <w:pPr>
        <w:spacing w:after="0" w:line="276" w:lineRule="auto"/>
        <w:jc w:val="both"/>
        <w:rPr>
          <w:rFonts w:ascii="Aptos" w:eastAsia="Aptos" w:hAnsi="Aptos" w:cs="Aptos"/>
        </w:rPr>
      </w:pPr>
      <w:r w:rsidRPr="00AA2D19">
        <w:rPr>
          <w:rFonts w:ascii="Aptos" w:eastAsia="Aptos" w:hAnsi="Aptos" w:cs="Aptos"/>
        </w:rPr>
        <w:t xml:space="preserve">Pour cette </w:t>
      </w:r>
      <w:r w:rsidR="00657763" w:rsidRPr="00AA2D19">
        <w:rPr>
          <w:rFonts w:ascii="Aptos" w:eastAsia="Aptos" w:hAnsi="Aptos" w:cs="Aptos"/>
        </w:rPr>
        <w:t xml:space="preserve">nouvelle </w:t>
      </w:r>
      <w:r w:rsidRPr="00AA2D19">
        <w:rPr>
          <w:rFonts w:ascii="Aptos" w:eastAsia="Aptos" w:hAnsi="Aptos" w:cs="Aptos"/>
        </w:rPr>
        <w:t xml:space="preserve">édition du programme de mentorat africain unique en son genre et sans prise de participation au capital, </w:t>
      </w:r>
      <w:r w:rsidR="00A34C29" w:rsidRPr="00AA2D19">
        <w:rPr>
          <w:rFonts w:ascii="Aptos" w:eastAsia="Aptos" w:hAnsi="Aptos" w:cs="Aptos"/>
        </w:rPr>
        <w:t xml:space="preserve">les </w:t>
      </w:r>
      <w:r w:rsidRPr="00AA2D19">
        <w:rPr>
          <w:rFonts w:ascii="Aptos" w:eastAsia="Aptos" w:hAnsi="Aptos" w:cs="Aptos"/>
        </w:rPr>
        <w:t xml:space="preserve">10 startups en phase d'amorçage ont été sélectionnées parmi un nombre record de plus de 1 200 candidatures provenant de plus de 45 pays africains. </w:t>
      </w:r>
      <w:r w:rsidR="00A34C29" w:rsidRPr="00AA2D19">
        <w:rPr>
          <w:rFonts w:ascii="Aptos" w:eastAsia="Aptos" w:hAnsi="Aptos" w:cs="Aptos"/>
        </w:rPr>
        <w:t>Elles ont été choisies sur base de</w:t>
      </w:r>
      <w:r w:rsidRPr="00AA2D19">
        <w:rPr>
          <w:rFonts w:ascii="Aptos" w:eastAsia="Aptos" w:hAnsi="Aptos" w:cs="Aptos"/>
        </w:rPr>
        <w:t xml:space="preserve"> leur capacité à appliquer des technologies avancées de connectivité et de traitement à des solutions systèmes innovantes de bout en bout. Les secteurs représentés </w:t>
      </w:r>
      <w:r w:rsidR="00F24FF7" w:rsidRPr="00AA2D19">
        <w:rPr>
          <w:rFonts w:ascii="Aptos" w:eastAsia="Aptos" w:hAnsi="Aptos" w:cs="Aptos"/>
        </w:rPr>
        <w:t>sont</w:t>
      </w:r>
      <w:r w:rsidRPr="00AA2D19">
        <w:rPr>
          <w:rFonts w:ascii="Aptos" w:eastAsia="Aptos" w:hAnsi="Aptos" w:cs="Aptos"/>
        </w:rPr>
        <w:t xml:space="preserve"> l'agriculture, les technologies d'assistance, les villes et services publics intelligents, les infrastructures intelligentes, le transport électrique et l'éducation.</w:t>
      </w:r>
    </w:p>
    <w:p w14:paraId="4D91793B" w14:textId="77777777" w:rsidR="00065331" w:rsidRPr="00AA2D19" w:rsidRDefault="00065331" w:rsidP="00065331">
      <w:pPr>
        <w:spacing w:after="0" w:line="276" w:lineRule="auto"/>
        <w:jc w:val="both"/>
      </w:pPr>
    </w:p>
    <w:p w14:paraId="60E4B63B" w14:textId="51A590D7" w:rsidR="00065331" w:rsidRPr="00AA2D19" w:rsidRDefault="0083461C" w:rsidP="00065331">
      <w:pPr>
        <w:spacing w:after="0" w:line="276" w:lineRule="auto"/>
        <w:jc w:val="both"/>
        <w:rPr>
          <w:rFonts w:ascii="Aptos" w:eastAsia="Aptos" w:hAnsi="Aptos" w:cs="Aptos"/>
        </w:rPr>
      </w:pPr>
      <w:r w:rsidRPr="00AA2D19">
        <w:rPr>
          <w:rFonts w:ascii="Aptos" w:eastAsia="Aptos" w:hAnsi="Aptos" w:cs="Aptos"/>
        </w:rPr>
        <w:t>La promotion 2026 regroupe les startups suivantes</w:t>
      </w:r>
      <w:r w:rsidR="00065331" w:rsidRPr="00AA2D19">
        <w:rPr>
          <w:rFonts w:ascii="Aptos" w:eastAsia="Aptos" w:hAnsi="Aptos" w:cs="Aptos"/>
        </w:rPr>
        <w:t xml:space="preserve"> </w:t>
      </w:r>
      <w:r w:rsidRPr="00AA2D19">
        <w:rPr>
          <w:rFonts w:ascii="Aptos" w:eastAsia="Aptos" w:hAnsi="Aptos" w:cs="Aptos"/>
        </w:rPr>
        <w:t>(par ordre alphabétique</w:t>
      </w:r>
      <w:r w:rsidR="00065331" w:rsidRPr="00AA2D19">
        <w:rPr>
          <w:rFonts w:ascii="Aptos" w:eastAsia="Aptos" w:hAnsi="Aptos" w:cs="Aptos"/>
        </w:rPr>
        <w:t>)</w:t>
      </w:r>
      <w:r w:rsidR="00D61E5F" w:rsidRPr="00AA2D19">
        <w:rPr>
          <w:rFonts w:ascii="Aptos" w:eastAsia="Aptos" w:hAnsi="Aptos" w:cs="Aptos"/>
        </w:rPr>
        <w:t xml:space="preserve"> </w:t>
      </w:r>
      <w:r w:rsidR="00065331" w:rsidRPr="00AA2D19">
        <w:rPr>
          <w:rFonts w:ascii="Aptos" w:eastAsia="Aptos" w:hAnsi="Aptos" w:cs="Aptos"/>
        </w:rPr>
        <w:t xml:space="preserve">:  </w:t>
      </w:r>
    </w:p>
    <w:p w14:paraId="651CD161" w14:textId="77777777" w:rsidR="00D9492D" w:rsidRPr="00D9492D" w:rsidRDefault="00D9492D" w:rsidP="00D9492D">
      <w:pPr>
        <w:numPr>
          <w:ilvl w:val="0"/>
          <w:numId w:val="8"/>
        </w:numPr>
        <w:spacing w:after="0" w:line="276" w:lineRule="auto"/>
        <w:jc w:val="both"/>
        <w:rPr>
          <w:rFonts w:ascii="Aptos" w:eastAsia="Aptos" w:hAnsi="Aptos" w:cs="Aptos"/>
        </w:rPr>
      </w:pPr>
      <w:r w:rsidRPr="00D9492D">
        <w:rPr>
          <w:rFonts w:ascii="Aptos" w:eastAsia="Aptos" w:hAnsi="Aptos" w:cs="Aptos"/>
          <w:b/>
          <w:bCs/>
        </w:rPr>
        <w:t xml:space="preserve">Amperra Charging Company (Namibie) : </w:t>
      </w:r>
      <w:r w:rsidRPr="00D9492D">
        <w:rPr>
          <w:rFonts w:ascii="Aptos" w:eastAsia="Aptos" w:hAnsi="Aptos" w:cs="Aptos"/>
        </w:rPr>
        <w:t>Plateforme intelligente de recharge pour véhicules électriques, pilotée par l'IA et adaptative au réseau, conçue pour permettre une mobilité électrique à grande échelle à travers l'Afrique</w:t>
      </w:r>
    </w:p>
    <w:p w14:paraId="1D99516E" w14:textId="77777777" w:rsidR="00D9492D" w:rsidRPr="00D9492D" w:rsidRDefault="00D9492D" w:rsidP="00D9492D">
      <w:pPr>
        <w:numPr>
          <w:ilvl w:val="0"/>
          <w:numId w:val="8"/>
        </w:numPr>
        <w:spacing w:after="0" w:line="276" w:lineRule="auto"/>
        <w:jc w:val="both"/>
        <w:rPr>
          <w:rFonts w:ascii="Aptos" w:eastAsia="Aptos" w:hAnsi="Aptos" w:cs="Aptos"/>
          <w:b/>
          <w:bCs/>
        </w:rPr>
      </w:pPr>
      <w:r w:rsidRPr="00D9492D">
        <w:rPr>
          <w:rFonts w:ascii="Aptos" w:eastAsia="Aptos" w:hAnsi="Aptos" w:cs="Aptos"/>
          <w:b/>
          <w:bCs/>
        </w:rPr>
        <w:t xml:space="preserve">Anatsor Ltd (Nigeria) : </w:t>
      </w:r>
      <w:r w:rsidRPr="00D9492D">
        <w:rPr>
          <w:rFonts w:ascii="Aptos" w:eastAsia="Aptos" w:hAnsi="Aptos" w:cs="Aptos"/>
        </w:rPr>
        <w:t>Système intégré de gestion numérique de l'aviculture, améliorant la productivité, le suivi sanitaire et l'efficacité des exploitations</w:t>
      </w:r>
    </w:p>
    <w:p w14:paraId="1DD59E9D" w14:textId="0D8B2FBF" w:rsidR="00D9492D" w:rsidRPr="00D9492D" w:rsidRDefault="00D9492D" w:rsidP="00D9492D">
      <w:pPr>
        <w:numPr>
          <w:ilvl w:val="0"/>
          <w:numId w:val="8"/>
        </w:numPr>
        <w:spacing w:after="0" w:line="276" w:lineRule="auto"/>
        <w:jc w:val="both"/>
        <w:rPr>
          <w:rFonts w:ascii="Aptos" w:eastAsia="Aptos" w:hAnsi="Aptos" w:cs="Aptos"/>
        </w:rPr>
      </w:pPr>
      <w:r w:rsidRPr="00D9492D">
        <w:rPr>
          <w:rFonts w:ascii="Aptos" w:eastAsia="Aptos" w:hAnsi="Aptos" w:cs="Aptos"/>
          <w:b/>
          <w:bCs/>
        </w:rPr>
        <w:t xml:space="preserve">D-Olivette Labs (Nigeria) : </w:t>
      </w:r>
      <w:r w:rsidRPr="00D9492D">
        <w:rPr>
          <w:rFonts w:ascii="Aptos" w:eastAsia="Aptos" w:hAnsi="Aptos" w:cs="Aptos"/>
        </w:rPr>
        <w:t>Plateforme de bio-intelligence fournissant des analyses basées sur les données</w:t>
      </w:r>
      <w:r w:rsidR="00F24FF7" w:rsidRPr="00AA2D19">
        <w:rPr>
          <w:rFonts w:ascii="Aptos" w:eastAsia="Aptos" w:hAnsi="Aptos" w:cs="Aptos"/>
        </w:rPr>
        <w:t xml:space="preserve"> réelles</w:t>
      </w:r>
      <w:r w:rsidRPr="00D9492D">
        <w:rPr>
          <w:rFonts w:ascii="Aptos" w:eastAsia="Aptos" w:hAnsi="Aptos" w:cs="Aptos"/>
        </w:rPr>
        <w:t xml:space="preserve"> pour une production agricole durable et efficace</w:t>
      </w:r>
    </w:p>
    <w:p w14:paraId="2732A29C" w14:textId="77777777" w:rsidR="00D9492D" w:rsidRPr="00D9492D" w:rsidRDefault="00D9492D" w:rsidP="00D9492D">
      <w:pPr>
        <w:numPr>
          <w:ilvl w:val="0"/>
          <w:numId w:val="8"/>
        </w:numPr>
        <w:spacing w:after="0" w:line="276" w:lineRule="auto"/>
        <w:jc w:val="both"/>
        <w:rPr>
          <w:rFonts w:ascii="Aptos" w:eastAsia="Aptos" w:hAnsi="Aptos" w:cs="Aptos"/>
        </w:rPr>
      </w:pPr>
      <w:r w:rsidRPr="00D9492D">
        <w:rPr>
          <w:rFonts w:ascii="Aptos" w:eastAsia="Aptos" w:hAnsi="Aptos" w:cs="Aptos"/>
          <w:b/>
          <w:bCs/>
        </w:rPr>
        <w:t xml:space="preserve">Mindora Corporation (Zimbabwe) : </w:t>
      </w:r>
      <w:r w:rsidRPr="00D9492D">
        <w:rPr>
          <w:rFonts w:ascii="Aptos" w:eastAsia="Aptos" w:hAnsi="Aptos" w:cs="Aptos"/>
        </w:rPr>
        <w:t>Solution de clavier braille améliorant l'accessibilité numérique pour les personnes malvoyantes</w:t>
      </w:r>
    </w:p>
    <w:p w14:paraId="5C950FA4" w14:textId="77777777" w:rsidR="00D9492D" w:rsidRPr="00D9492D" w:rsidRDefault="00D9492D" w:rsidP="00D9492D">
      <w:pPr>
        <w:numPr>
          <w:ilvl w:val="0"/>
          <w:numId w:val="8"/>
        </w:numPr>
        <w:spacing w:after="0" w:line="276" w:lineRule="auto"/>
        <w:jc w:val="both"/>
        <w:rPr>
          <w:rFonts w:ascii="Aptos" w:eastAsia="Aptos" w:hAnsi="Aptos" w:cs="Aptos"/>
        </w:rPr>
      </w:pPr>
      <w:r w:rsidRPr="00D9492D">
        <w:rPr>
          <w:rFonts w:ascii="Aptos" w:eastAsia="Aptos" w:hAnsi="Aptos" w:cs="Aptos"/>
          <w:b/>
          <w:bCs/>
        </w:rPr>
        <w:t xml:space="preserve">MVUTU (République du Congo) : </w:t>
      </w:r>
      <w:r w:rsidRPr="00D9492D">
        <w:rPr>
          <w:rFonts w:ascii="Aptos" w:eastAsia="Aptos" w:hAnsi="Aptos" w:cs="Aptos"/>
        </w:rPr>
        <w:t>Solution de stockage frigorifique IoT alimentée à l'énergie solaire, visant à réduire les pertes post-récolte des petits agriculteurs</w:t>
      </w:r>
    </w:p>
    <w:p w14:paraId="5D85DFAB" w14:textId="77777777" w:rsidR="00D9492D" w:rsidRPr="00D9492D" w:rsidRDefault="00D9492D" w:rsidP="00D9492D">
      <w:pPr>
        <w:numPr>
          <w:ilvl w:val="0"/>
          <w:numId w:val="8"/>
        </w:numPr>
        <w:spacing w:after="0" w:line="276" w:lineRule="auto"/>
        <w:jc w:val="both"/>
        <w:rPr>
          <w:rFonts w:ascii="Aptos" w:eastAsia="Aptos" w:hAnsi="Aptos" w:cs="Aptos"/>
        </w:rPr>
      </w:pPr>
      <w:r w:rsidRPr="00D9492D">
        <w:rPr>
          <w:rFonts w:ascii="Aptos" w:eastAsia="Aptos" w:hAnsi="Aptos" w:cs="Aptos"/>
          <w:b/>
          <w:bCs/>
        </w:rPr>
        <w:t xml:space="preserve">QualiKeeper Investments Ltd (Zambie) : </w:t>
      </w:r>
      <w:r w:rsidRPr="00D9492D">
        <w:rPr>
          <w:rFonts w:ascii="Aptos" w:eastAsia="Aptos" w:hAnsi="Aptos" w:cs="Aptos"/>
        </w:rPr>
        <w:t>Système abordable de surveillance du bétail par AIoT, conçu pour les environnements ruraux à faible connectivité</w:t>
      </w:r>
    </w:p>
    <w:p w14:paraId="73E27BD5" w14:textId="77777777" w:rsidR="00D9492D" w:rsidRPr="00D9492D" w:rsidRDefault="00D9492D" w:rsidP="00D9492D">
      <w:pPr>
        <w:numPr>
          <w:ilvl w:val="0"/>
          <w:numId w:val="8"/>
        </w:numPr>
        <w:spacing w:after="0" w:line="276" w:lineRule="auto"/>
        <w:jc w:val="both"/>
        <w:rPr>
          <w:rFonts w:ascii="Aptos" w:eastAsia="Aptos" w:hAnsi="Aptos" w:cs="Aptos"/>
        </w:rPr>
      </w:pPr>
      <w:r w:rsidRPr="00D9492D">
        <w:rPr>
          <w:rFonts w:ascii="Aptos" w:eastAsia="Aptos" w:hAnsi="Aptos" w:cs="Aptos"/>
          <w:b/>
          <w:bCs/>
        </w:rPr>
        <w:t xml:space="preserve">SafeSip (Tanzanie) : </w:t>
      </w:r>
      <w:r w:rsidRPr="00D9492D">
        <w:rPr>
          <w:rFonts w:ascii="Aptos" w:eastAsia="Aptos" w:hAnsi="Aptos" w:cs="Aptos"/>
        </w:rPr>
        <w:t>Solution intelligente d'accès à l'eau et de surveillance, garantissant un approvisionnement en eau potable sûr et fiable dans les zones urbaines et péri-urbaines</w:t>
      </w:r>
    </w:p>
    <w:p w14:paraId="7D242D66" w14:textId="2331C037" w:rsidR="00D9492D" w:rsidRPr="00AA2D19" w:rsidRDefault="00D9492D" w:rsidP="00D61E5F">
      <w:pPr>
        <w:numPr>
          <w:ilvl w:val="0"/>
          <w:numId w:val="8"/>
        </w:numPr>
        <w:spacing w:after="0" w:line="276" w:lineRule="auto"/>
        <w:jc w:val="both"/>
        <w:rPr>
          <w:rFonts w:ascii="Aptos" w:eastAsia="Aptos" w:hAnsi="Aptos" w:cs="Aptos"/>
        </w:rPr>
      </w:pPr>
      <w:r w:rsidRPr="00D9492D">
        <w:rPr>
          <w:rFonts w:ascii="Aptos" w:eastAsia="Aptos" w:hAnsi="Aptos" w:cs="Aptos"/>
          <w:b/>
          <w:bCs/>
        </w:rPr>
        <w:t xml:space="preserve">Sesi Technologies Ltd (Ghana) : </w:t>
      </w:r>
      <w:r w:rsidRPr="00D9492D">
        <w:rPr>
          <w:rFonts w:ascii="Aptos" w:eastAsia="Aptos" w:hAnsi="Aptos" w:cs="Aptos"/>
        </w:rPr>
        <w:t>Dispositif de terrain alimenté par l'IA permettant une évaluation précoce de la qualité du cacao et une traçabilité transparente des chaînes d'approvisionnement</w:t>
      </w:r>
    </w:p>
    <w:p w14:paraId="1C5413BD" w14:textId="54C0A26E" w:rsidR="00D9492D" w:rsidRPr="00D9492D" w:rsidRDefault="00D9492D" w:rsidP="00D9492D">
      <w:pPr>
        <w:numPr>
          <w:ilvl w:val="0"/>
          <w:numId w:val="8"/>
        </w:numPr>
        <w:spacing w:after="0" w:line="276" w:lineRule="auto"/>
        <w:jc w:val="both"/>
        <w:rPr>
          <w:rFonts w:ascii="Aptos" w:eastAsia="Aptos" w:hAnsi="Aptos" w:cs="Aptos"/>
          <w:b/>
          <w:bCs/>
        </w:rPr>
      </w:pPr>
      <w:r w:rsidRPr="00D9492D">
        <w:rPr>
          <w:rFonts w:ascii="Aptos" w:eastAsia="Aptos" w:hAnsi="Aptos" w:cs="Aptos"/>
          <w:b/>
          <w:bCs/>
        </w:rPr>
        <w:t xml:space="preserve">TWave Ltd (Ouganda) : </w:t>
      </w:r>
      <w:r w:rsidRPr="00D9492D">
        <w:rPr>
          <w:rFonts w:ascii="Aptos" w:eastAsia="Aptos" w:hAnsi="Aptos" w:cs="Aptos"/>
        </w:rPr>
        <w:t>Système automatisé d'alimentation des poissons, fonctionnant à l'énergie solaire, pour optimiser la productivité aquacole</w:t>
      </w:r>
    </w:p>
    <w:p w14:paraId="6086093B" w14:textId="77777777" w:rsidR="00D9492D" w:rsidRPr="00D9492D" w:rsidRDefault="00D9492D" w:rsidP="00D9492D">
      <w:pPr>
        <w:numPr>
          <w:ilvl w:val="0"/>
          <w:numId w:val="8"/>
        </w:numPr>
        <w:spacing w:after="0" w:line="276" w:lineRule="auto"/>
        <w:jc w:val="both"/>
        <w:rPr>
          <w:rFonts w:ascii="Aptos" w:eastAsia="Aptos" w:hAnsi="Aptos" w:cs="Aptos"/>
          <w:b/>
          <w:bCs/>
        </w:rPr>
      </w:pPr>
      <w:r w:rsidRPr="00D9492D">
        <w:rPr>
          <w:rFonts w:ascii="Aptos" w:eastAsia="Aptos" w:hAnsi="Aptos" w:cs="Aptos"/>
          <w:b/>
          <w:bCs/>
        </w:rPr>
        <w:t xml:space="preserve">Zerobionic (Kenya) : </w:t>
      </w:r>
      <w:r w:rsidRPr="00D9492D">
        <w:rPr>
          <w:rFonts w:ascii="Aptos" w:eastAsia="Aptos" w:hAnsi="Aptos" w:cs="Aptos"/>
        </w:rPr>
        <w:t>Solutions de robotique d'assistance conçues pour favoriser l'inclusion et l'autonomie des personnes en situation de handicap</w:t>
      </w:r>
    </w:p>
    <w:p w14:paraId="5D34116A" w14:textId="77777777" w:rsidR="00C37D76" w:rsidRPr="00AA2D19" w:rsidRDefault="00C37D76" w:rsidP="00D9492D">
      <w:pPr>
        <w:spacing w:after="0" w:line="276" w:lineRule="auto"/>
        <w:jc w:val="both"/>
        <w:rPr>
          <w:rFonts w:ascii="Aptos" w:eastAsia="Aptos" w:hAnsi="Aptos" w:cs="Aptos"/>
        </w:rPr>
      </w:pPr>
    </w:p>
    <w:p w14:paraId="6CEC677E" w14:textId="3395A2B5" w:rsidR="00E5036D" w:rsidRPr="00AA2D19" w:rsidRDefault="00E5036D" w:rsidP="00E5036D">
      <w:pPr>
        <w:spacing w:after="0" w:line="276" w:lineRule="auto"/>
        <w:jc w:val="both"/>
        <w:rPr>
          <w:i/>
          <w:iCs/>
        </w:rPr>
      </w:pPr>
      <w:r w:rsidRPr="00E5036D">
        <w:rPr>
          <w:i/>
          <w:iCs/>
        </w:rPr>
        <w:t xml:space="preserve">« Les </w:t>
      </w:r>
      <w:r w:rsidR="001B0F65" w:rsidRPr="00AA2D19">
        <w:rPr>
          <w:i/>
          <w:iCs/>
        </w:rPr>
        <w:t>projets</w:t>
      </w:r>
      <w:r w:rsidRPr="00E5036D">
        <w:rPr>
          <w:i/>
          <w:iCs/>
        </w:rPr>
        <w:t xml:space="preserve"> des startups de cette année témoignent avec force de l'essor de l'écosystème d'innovation africain »</w:t>
      </w:r>
      <w:r w:rsidRPr="00E5036D">
        <w:t>, a déclaré Wassim Chourbaji, Président Moyen-Orient et Afrique, et Vice-Président Senior des Affaires Gouvernementales Europe, Moyen-Orient et Afrique chez Qualcomm. </w:t>
      </w:r>
      <w:r w:rsidRPr="00E5036D">
        <w:rPr>
          <w:i/>
          <w:iCs/>
        </w:rPr>
        <w:t xml:space="preserve">« Quatre ans après le lancement de Qualcomm Make in Africa, ce qui </w:t>
      </w:r>
      <w:r w:rsidR="00E63645" w:rsidRPr="00AA2D19">
        <w:rPr>
          <w:i/>
          <w:iCs/>
        </w:rPr>
        <w:t xml:space="preserve">me </w:t>
      </w:r>
      <w:r w:rsidRPr="00E5036D">
        <w:rPr>
          <w:i/>
          <w:iCs/>
        </w:rPr>
        <w:t xml:space="preserve">frappe, ce n'est pas seulement le nombre croissant de candidatures que nous recevons, mais aussi la sophistication grandissante des solutions développées. Ces startups repoussent les limites de ce que des technologies comme l'IA en périphérie de réseau et la 5G peuvent </w:t>
      </w:r>
      <w:r w:rsidR="00E63645" w:rsidRPr="00AA2D19">
        <w:rPr>
          <w:i/>
          <w:iCs/>
        </w:rPr>
        <w:t>accomplir</w:t>
      </w:r>
      <w:r w:rsidRPr="00E5036D">
        <w:rPr>
          <w:i/>
          <w:iCs/>
        </w:rPr>
        <w:t>, et de la manière dont elles peuvent être déployées à grande échelle sur le continent. Qualcomm est fier de soutenir et d'accompagner cette nouvelle vague d'innovation high-tech africaine, de la conception initiale et du développement produit jusqu'à la commercialisation sur le terrain. J'ai hâte de voir jusqu'où ces startups iront. »</w:t>
      </w:r>
    </w:p>
    <w:p w14:paraId="1271E7BA" w14:textId="77777777" w:rsidR="00E5036D" w:rsidRPr="00E5036D" w:rsidRDefault="00E5036D" w:rsidP="00E5036D">
      <w:pPr>
        <w:spacing w:after="0" w:line="276" w:lineRule="auto"/>
        <w:jc w:val="both"/>
      </w:pPr>
    </w:p>
    <w:p w14:paraId="444B3B5F" w14:textId="61EA281E" w:rsidR="00E5036D" w:rsidRPr="00AA2D19" w:rsidRDefault="00E5036D" w:rsidP="00E5036D">
      <w:pPr>
        <w:spacing w:after="0" w:line="276" w:lineRule="auto"/>
        <w:jc w:val="both"/>
        <w:rPr>
          <w:i/>
          <w:iCs/>
        </w:rPr>
      </w:pPr>
      <w:r w:rsidRPr="00E5036D">
        <w:t xml:space="preserve">Les participants recevront gratuitement </w:t>
      </w:r>
      <w:r w:rsidR="009C44F2" w:rsidRPr="00AA2D19">
        <w:t>l’accès aux</w:t>
      </w:r>
      <w:r w:rsidRPr="00E5036D">
        <w:t xml:space="preserve"> plateformes Arduino compatibles avec l'IA en périphérie de réseau, ainsi qu'un mentorat technique individuel et un accompagnement commercial. </w:t>
      </w:r>
      <w:r w:rsidRPr="00E5036D">
        <w:rPr>
          <w:i/>
          <w:iCs/>
        </w:rPr>
        <w:t xml:space="preserve">« L'Arduino® UNO™ Q et le futur Arduino® VENTUNO™ Q offrent à la promotion 2026 de Qualcomm Make in Africa </w:t>
      </w:r>
      <w:r w:rsidR="005F4830" w:rsidRPr="00AA2D19">
        <w:rPr>
          <w:i/>
          <w:iCs/>
        </w:rPr>
        <w:t>de passer rapidement de l’idée à la</w:t>
      </w:r>
      <w:r w:rsidRPr="00E5036D">
        <w:rPr>
          <w:i/>
          <w:iCs/>
        </w:rPr>
        <w:t xml:space="preserve"> machine intelligente »</w:t>
      </w:r>
      <w:r w:rsidRPr="00E5036D">
        <w:t>, a déclaré Fabio Violante, Vice-Président et Directeur Général d'Arduino chez Qualcomm Technologies Inc. </w:t>
      </w:r>
      <w:r w:rsidRPr="00E5036D">
        <w:rPr>
          <w:i/>
          <w:iCs/>
        </w:rPr>
        <w:t xml:space="preserve">« En intégrant perception, prise de décision et </w:t>
      </w:r>
      <w:r w:rsidR="00837594" w:rsidRPr="00AA2D19">
        <w:rPr>
          <w:i/>
          <w:iCs/>
        </w:rPr>
        <w:t>exécution</w:t>
      </w:r>
      <w:r w:rsidRPr="00E5036D">
        <w:rPr>
          <w:i/>
          <w:iCs/>
        </w:rPr>
        <w:t xml:space="preserve"> sur une seule carte abordable, les fondateurs peuvent prototyper et déployer des solutions d'IA en périphérie directement là où se posent les défis </w:t>
      </w:r>
      <w:r w:rsidR="00AA2D19" w:rsidRPr="00AA2D19">
        <w:rPr>
          <w:i/>
          <w:iCs/>
        </w:rPr>
        <w:t>:</w:t>
      </w:r>
      <w:r w:rsidRPr="00E5036D">
        <w:rPr>
          <w:i/>
          <w:iCs/>
        </w:rPr>
        <w:t xml:space="preserve"> dans les </w:t>
      </w:r>
      <w:r w:rsidR="00AA2D19" w:rsidRPr="00AA2D19">
        <w:rPr>
          <w:i/>
          <w:iCs/>
        </w:rPr>
        <w:t>exploitations agricoles</w:t>
      </w:r>
      <w:r w:rsidRPr="00E5036D">
        <w:rPr>
          <w:i/>
          <w:iCs/>
        </w:rPr>
        <w:t>, les cliniques, les usines et les villes. »</w:t>
      </w:r>
    </w:p>
    <w:p w14:paraId="69C2AD99" w14:textId="77777777" w:rsidR="00E5036D" w:rsidRPr="00E5036D" w:rsidRDefault="00E5036D" w:rsidP="00E5036D">
      <w:pPr>
        <w:spacing w:after="0" w:line="276" w:lineRule="auto"/>
        <w:jc w:val="both"/>
      </w:pPr>
    </w:p>
    <w:p w14:paraId="153179F7" w14:textId="08D351EC" w:rsidR="00E5036D" w:rsidRPr="00AA2D19" w:rsidRDefault="00E5036D" w:rsidP="00E5036D">
      <w:pPr>
        <w:spacing w:after="0" w:line="276" w:lineRule="auto"/>
        <w:jc w:val="both"/>
      </w:pPr>
      <w:r w:rsidRPr="00E5036D">
        <w:t xml:space="preserve">Les startups bénéficieront également de </w:t>
      </w:r>
      <w:r w:rsidR="00D915A4">
        <w:t>conseils techniques pour le</w:t>
      </w:r>
      <w:r w:rsidRPr="00E5036D">
        <w:t xml:space="preserve"> développement </w:t>
      </w:r>
      <w:r w:rsidR="00880296">
        <w:t xml:space="preserve">de </w:t>
      </w:r>
      <w:r w:rsidRPr="00E5036D">
        <w:t>produit</w:t>
      </w:r>
      <w:r w:rsidR="00880296">
        <w:t>s</w:t>
      </w:r>
      <w:r w:rsidRPr="00E5036D">
        <w:t xml:space="preserve"> et </w:t>
      </w:r>
      <w:r w:rsidR="00880296">
        <w:t>d’un accompagnement en matière de</w:t>
      </w:r>
      <w:r w:rsidRPr="00E5036D">
        <w:t xml:space="preserve"> protection de la propriété intellectuelle. Cela comprend des consultations pour le dépôt de brevets assurées par Adams &amp; Adams, premier cabinet juridique spécialisé en propriété intellectuelle d'Afrique, ainsi que des formations gratuites en PI via L2Pro Africa</w:t>
      </w:r>
      <w:r w:rsidR="00D915A4">
        <w:t xml:space="preserve"> –</w:t>
      </w:r>
      <w:r w:rsidRPr="00E5036D">
        <w:t xml:space="preserve"> une plateforme d'apprentissage en ligne en propriété intellectuelle, conçue pour aider les startups, les PME et les chercheurs africains à protéger, sécuriser et valoriser leurs innovations.</w:t>
      </w:r>
    </w:p>
    <w:p w14:paraId="63459C3A" w14:textId="77777777" w:rsidR="00E5036D" w:rsidRPr="00AA2D19" w:rsidRDefault="00E5036D" w:rsidP="00E5036D">
      <w:pPr>
        <w:spacing w:after="0" w:line="276" w:lineRule="auto"/>
        <w:jc w:val="both"/>
      </w:pPr>
    </w:p>
    <w:p w14:paraId="2620B307" w14:textId="62578700" w:rsidR="00E5036D" w:rsidRPr="00AA2D19" w:rsidRDefault="00E5036D" w:rsidP="00E5036D">
      <w:pPr>
        <w:spacing w:after="0" w:line="276" w:lineRule="auto"/>
        <w:jc w:val="both"/>
      </w:pPr>
      <w:r w:rsidRPr="00E5036D">
        <w:t xml:space="preserve">À l'issue du </w:t>
      </w:r>
      <w:r w:rsidR="00D915A4">
        <w:t>programme</w:t>
      </w:r>
      <w:r w:rsidRPr="00E5036D">
        <w:t xml:space="preserve"> de mentorat, les startups seront éligibles au Fonds d'Impact Social de Qualcomm for Good, qui soutient l'impact sociétal et économique par le biais des technologies sans fil. Tous les participants </w:t>
      </w:r>
      <w:r w:rsidR="0058206B">
        <w:t xml:space="preserve">répondant aux exigences du programme </w:t>
      </w:r>
      <w:r w:rsidRPr="00E5036D">
        <w:t xml:space="preserve">recevront également une allocation de 5 000 $. Enfin, </w:t>
      </w:r>
      <w:r w:rsidR="001C7FBE">
        <w:t>les startups</w:t>
      </w:r>
      <w:r w:rsidRPr="00E5036D">
        <w:t xml:space="preserve"> qui déposent des brevets au cours du programme pourront prétendre au remboursement de frais de dépôt jusqu'à hauteur de 5 000 $.</w:t>
      </w:r>
    </w:p>
    <w:p w14:paraId="2B5DD064" w14:textId="77777777" w:rsidR="00E5036D" w:rsidRPr="00E5036D" w:rsidRDefault="00E5036D" w:rsidP="00E5036D">
      <w:pPr>
        <w:spacing w:after="0" w:line="276" w:lineRule="auto"/>
        <w:jc w:val="both"/>
      </w:pPr>
    </w:p>
    <w:p w14:paraId="4F80D328" w14:textId="5D184EEF" w:rsidR="00E5036D" w:rsidRPr="00E5036D" w:rsidRDefault="00E5036D" w:rsidP="00E5036D">
      <w:pPr>
        <w:spacing w:after="0" w:line="276" w:lineRule="auto"/>
        <w:jc w:val="both"/>
      </w:pPr>
      <w:r w:rsidRPr="00E5036D">
        <w:t>Témoignant de la pertinence du programme à l'échelle du continent, l'Union Africaine des Télécommunications (UAT) renouvelle son partenariat pour la quatrième année consécutive. </w:t>
      </w:r>
      <w:r w:rsidRPr="00E5036D">
        <w:rPr>
          <w:i/>
          <w:iCs/>
        </w:rPr>
        <w:t xml:space="preserve">« La mission principale de l'UAT est de veiller à ce que l'écosystème des télécommunications africain serve les populations du continent. Qualcomm Make in Africa incarne ce même principe en plaçant des technologies de pointe directement entre les mains des innovateurs africains pour répondre aux défis africains. Ayant pu constater </w:t>
      </w:r>
      <w:r w:rsidR="00B3401E">
        <w:rPr>
          <w:i/>
          <w:iCs/>
        </w:rPr>
        <w:t>par nous-mêmes</w:t>
      </w:r>
      <w:r w:rsidRPr="00E5036D">
        <w:rPr>
          <w:i/>
          <w:iCs/>
        </w:rPr>
        <w:t xml:space="preserve"> la qualité des startups </w:t>
      </w:r>
      <w:r w:rsidR="000B78A6">
        <w:rPr>
          <w:i/>
          <w:iCs/>
        </w:rPr>
        <w:t>issues de ce programme</w:t>
      </w:r>
      <w:r w:rsidRPr="00E5036D">
        <w:rPr>
          <w:i/>
          <w:iCs/>
        </w:rPr>
        <w:t>,</w:t>
      </w:r>
      <w:r w:rsidR="000B78A6">
        <w:rPr>
          <w:i/>
          <w:iCs/>
        </w:rPr>
        <w:t xml:space="preserve"> nous ne nous sommes pas demandés</w:t>
      </w:r>
      <w:r w:rsidRPr="00E5036D">
        <w:rPr>
          <w:i/>
          <w:iCs/>
        </w:rPr>
        <w:t xml:space="preserve"> nous </w:t>
      </w:r>
      <w:r w:rsidR="000B78A6">
        <w:rPr>
          <w:i/>
          <w:iCs/>
        </w:rPr>
        <w:t>reprendrions notre rôle de partenaire</w:t>
      </w:r>
      <w:r w:rsidRPr="00E5036D">
        <w:rPr>
          <w:i/>
          <w:iCs/>
        </w:rPr>
        <w:t xml:space="preserve">, mais comment </w:t>
      </w:r>
      <w:r w:rsidR="000B78A6">
        <w:rPr>
          <w:i/>
          <w:iCs/>
        </w:rPr>
        <w:t xml:space="preserve">nous allions </w:t>
      </w:r>
      <w:r w:rsidRPr="00E5036D">
        <w:rPr>
          <w:i/>
          <w:iCs/>
        </w:rPr>
        <w:t xml:space="preserve">approfondir notre contribution. Nous avons hâte de voir cette promotion </w:t>
      </w:r>
      <w:r w:rsidR="00514AF3">
        <w:rPr>
          <w:i/>
          <w:iCs/>
        </w:rPr>
        <w:t>évoluera</w:t>
      </w:r>
      <w:r w:rsidRPr="00E5036D">
        <w:rPr>
          <w:i/>
          <w:iCs/>
        </w:rPr>
        <w:t xml:space="preserve"> »</w:t>
      </w:r>
      <w:r w:rsidRPr="00E5036D">
        <w:t>, a déclaré le Secrétaire Général John Omo.</w:t>
      </w:r>
    </w:p>
    <w:p w14:paraId="76401D34" w14:textId="77777777" w:rsidR="00E5036D" w:rsidRPr="00AA2D19" w:rsidRDefault="00E5036D" w:rsidP="00065331">
      <w:pPr>
        <w:spacing w:after="0" w:line="276" w:lineRule="auto"/>
        <w:jc w:val="both"/>
      </w:pPr>
    </w:p>
    <w:p w14:paraId="48EB1456" w14:textId="77777777" w:rsidR="00E5036D" w:rsidRPr="00AA2D19" w:rsidRDefault="00E5036D" w:rsidP="00065331">
      <w:pPr>
        <w:spacing w:after="0" w:line="276" w:lineRule="auto"/>
        <w:jc w:val="both"/>
        <w:rPr>
          <w:rFonts w:ascii="Aptos" w:eastAsia="Aptos" w:hAnsi="Aptos" w:cs="Aptos"/>
        </w:rPr>
      </w:pPr>
      <w:r w:rsidRPr="00E5036D">
        <w:t>Pour plus d'informations sur Qualcomm Make in Africa, veuillez consulter :</w:t>
      </w:r>
    </w:p>
    <w:p w14:paraId="7CD6DA58" w14:textId="16788933" w:rsidR="00065331" w:rsidRPr="00AA2D19" w:rsidRDefault="00E5036D" w:rsidP="00065331">
      <w:pPr>
        <w:spacing w:after="0" w:line="276" w:lineRule="auto"/>
        <w:jc w:val="both"/>
      </w:pPr>
      <w:hyperlink r:id="rId12" w:history="1">
        <w:r w:rsidRPr="00AA2D19">
          <w:rPr>
            <w:rStyle w:val="Lienhypertexte"/>
            <w:rFonts w:ascii="Aptos" w:eastAsia="Aptos" w:hAnsi="Aptos" w:cs="Aptos"/>
          </w:rPr>
          <w:t>https://www.qualcomm.com/company/locations/africa/qualcomm-make-in-africa</w:t>
        </w:r>
      </w:hyperlink>
      <w:r w:rsidR="00065331" w:rsidRPr="00AA2D19">
        <w:rPr>
          <w:rFonts w:ascii="Aptos" w:eastAsia="Aptos" w:hAnsi="Aptos" w:cs="Aptos"/>
        </w:rPr>
        <w:t xml:space="preserve">  </w:t>
      </w:r>
    </w:p>
    <w:p w14:paraId="59835E33" w14:textId="77777777" w:rsidR="00065331" w:rsidRPr="00AA2D19" w:rsidRDefault="00065331" w:rsidP="00065331">
      <w:pPr>
        <w:spacing w:after="0" w:line="276" w:lineRule="auto"/>
        <w:jc w:val="both"/>
      </w:pPr>
    </w:p>
    <w:p w14:paraId="1FC1AAAA" w14:textId="77777777" w:rsidR="00065331" w:rsidRPr="00AA2D19" w:rsidRDefault="00065331" w:rsidP="00065331">
      <w:pPr>
        <w:spacing w:after="0" w:line="276" w:lineRule="auto"/>
        <w:jc w:val="both"/>
      </w:pPr>
      <w:r w:rsidRPr="00AA2D19">
        <w:rPr>
          <w:rFonts w:ascii="Aptos" w:eastAsia="Aptos" w:hAnsi="Aptos" w:cs="Aptos"/>
          <w:b/>
          <w:bCs/>
        </w:rPr>
        <w:t>About Qualcomm</w:t>
      </w:r>
    </w:p>
    <w:p w14:paraId="2AD49D48" w14:textId="224524D5" w:rsidR="00D127EC" w:rsidRPr="00AA2D19" w:rsidRDefault="00D127EC" w:rsidP="00D127EC">
      <w:pPr>
        <w:spacing w:after="0"/>
        <w:jc w:val="both"/>
        <w:rPr>
          <w:rFonts w:ascii="Aptos" w:eastAsia="Aptos" w:hAnsi="Aptos" w:cs="Aptos"/>
        </w:rPr>
      </w:pPr>
      <w:r w:rsidRPr="00D127EC">
        <w:rPr>
          <w:rFonts w:ascii="Aptos" w:eastAsia="Aptos" w:hAnsi="Aptos" w:cs="Aptos"/>
        </w:rPr>
        <w:t xml:space="preserve">Qualcomm innove sans relâche pour déployer l'informatique intelligente partout dans le monde, aidant l'humanité à relever certains de ses défis les plus importants. Fort de 40 ans de leadership technologique dans la création d'avancées qui ont défini des ères entières, Qualcomm propose un large portefeuille de solutions s'appuyant sur son IA de pointe, son informatique </w:t>
      </w:r>
      <w:r w:rsidR="00B75D54">
        <w:rPr>
          <w:rFonts w:ascii="Aptos" w:eastAsia="Aptos" w:hAnsi="Aptos" w:cs="Aptos"/>
        </w:rPr>
        <w:t>performante</w:t>
      </w:r>
      <w:r w:rsidRPr="00D127EC">
        <w:rPr>
          <w:rFonts w:ascii="Aptos" w:eastAsia="Aptos" w:hAnsi="Aptos" w:cs="Aptos"/>
        </w:rPr>
        <w:t xml:space="preserve"> à faible consommation d'énergie et sa connectivité sans égale. Nos plateformes Snapdragon® alimentent des expériences grand public d'exception, tandis que nos produits Qualcomm Dragonwing™ permettent aux entreprises et aux secteurs industriels d'atteindre de nouveaux sommets. En partenariat avec notre écosystème de partenaires, nous contribuons à la transformation numérique de nouvelle génération pour enrichir les vies, améliorer les entreprises et faire progresser les sociétés. Chez Qualcomm, nous œuvrons au progrès de l'humanité.</w:t>
      </w:r>
    </w:p>
    <w:p w14:paraId="1B730C66" w14:textId="77777777" w:rsidR="00D127EC" w:rsidRPr="00D127EC" w:rsidRDefault="00D127EC" w:rsidP="00D127EC">
      <w:pPr>
        <w:spacing w:after="0"/>
        <w:jc w:val="both"/>
        <w:rPr>
          <w:rFonts w:ascii="Aptos" w:eastAsia="Aptos" w:hAnsi="Aptos" w:cs="Aptos"/>
        </w:rPr>
      </w:pPr>
    </w:p>
    <w:p w14:paraId="39A29AB7" w14:textId="14F39C69" w:rsidR="00D127EC" w:rsidRPr="00D127EC" w:rsidRDefault="00D127EC" w:rsidP="00D127EC">
      <w:pPr>
        <w:spacing w:after="0"/>
        <w:jc w:val="both"/>
        <w:rPr>
          <w:rFonts w:ascii="Aptos" w:eastAsia="Aptos" w:hAnsi="Aptos" w:cs="Aptos"/>
        </w:rPr>
      </w:pPr>
      <w:r w:rsidRPr="00D127EC">
        <w:rPr>
          <w:rFonts w:ascii="Aptos" w:eastAsia="Aptos" w:hAnsi="Aptos" w:cs="Aptos"/>
        </w:rPr>
        <w:t>Qualcomm Incorporated comprend notre activité de licences, QTL, et la grande majorité de notre portefeuille de brevets. Qualcomm Technologies, Inc., filiale de Qualcomm Incorporated, assure, avec ses filiales, la quasi-totalité de nos fonctions d'ingénierie et de recherche et développement, ainsi que la quasi-totalité de nos activités de produits et</w:t>
      </w:r>
      <w:r w:rsidR="009A10C7">
        <w:rPr>
          <w:rFonts w:ascii="Aptos" w:eastAsia="Aptos" w:hAnsi="Aptos" w:cs="Aptos"/>
        </w:rPr>
        <w:t xml:space="preserve"> </w:t>
      </w:r>
      <w:r w:rsidRPr="00D127EC">
        <w:rPr>
          <w:rFonts w:ascii="Aptos" w:eastAsia="Aptos" w:hAnsi="Aptos" w:cs="Aptos"/>
        </w:rPr>
        <w:t>services, y compris notre activité de semi-conducteurs QCT. Les produits Snapdragon et les produits de marque Qualcomm sont des produits de Qualcomm Technologies, Inc. et/ou de ses filiales. Les brevets Qualcomm sont concédés sous licence par Qualcomm Incorporated. Qualcomm for Good est un programme de responsabilité sociale de Qualcomm Incorporated.</w:t>
      </w:r>
    </w:p>
    <w:p w14:paraId="1D49BBCE" w14:textId="77777777" w:rsidR="00D127EC" w:rsidRPr="00AA2D19" w:rsidRDefault="00D127EC" w:rsidP="00D127EC">
      <w:pPr>
        <w:spacing w:after="0"/>
        <w:jc w:val="both"/>
        <w:rPr>
          <w:rFonts w:ascii="Aptos" w:eastAsia="Aptos" w:hAnsi="Aptos" w:cs="Aptos"/>
        </w:rPr>
      </w:pPr>
    </w:p>
    <w:p w14:paraId="4E736790" w14:textId="2F115A0C" w:rsidR="00D127EC" w:rsidRPr="00AA2D19" w:rsidRDefault="00D127EC" w:rsidP="00065331">
      <w:pPr>
        <w:spacing w:after="0"/>
        <w:jc w:val="both"/>
        <w:rPr>
          <w:rFonts w:ascii="Aptos" w:eastAsia="Aptos" w:hAnsi="Aptos" w:cs="Aptos"/>
        </w:rPr>
      </w:pPr>
      <w:r w:rsidRPr="00D127EC">
        <w:rPr>
          <w:rFonts w:ascii="Aptos" w:eastAsia="Aptos" w:hAnsi="Aptos" w:cs="Aptos"/>
        </w:rPr>
        <w:t>Qualcomm est une marque commerciale</w:t>
      </w:r>
      <w:r w:rsidR="00EB4512">
        <w:rPr>
          <w:rFonts w:ascii="Aptos" w:eastAsia="Aptos" w:hAnsi="Aptos" w:cs="Aptos"/>
        </w:rPr>
        <w:t>/</w:t>
      </w:r>
      <w:r w:rsidRPr="00D127EC">
        <w:rPr>
          <w:rFonts w:ascii="Aptos" w:eastAsia="Aptos" w:hAnsi="Aptos" w:cs="Aptos"/>
        </w:rPr>
        <w:t>déposée de Qualcomm Incorporated.</w:t>
      </w:r>
    </w:p>
    <w:p w14:paraId="38F6CEAD" w14:textId="77777777" w:rsidR="00D127EC" w:rsidRPr="00AA2D19" w:rsidRDefault="00D127EC" w:rsidP="00065331">
      <w:pPr>
        <w:spacing w:after="0"/>
        <w:jc w:val="both"/>
        <w:rPr>
          <w:rFonts w:ascii="Aptos" w:eastAsia="Aptos" w:hAnsi="Aptos" w:cs="Aptos"/>
        </w:rPr>
      </w:pPr>
    </w:p>
    <w:p w14:paraId="7CB04A0C" w14:textId="77777777" w:rsidR="00D127EC" w:rsidRPr="00AA2D19" w:rsidRDefault="00065331" w:rsidP="00D127EC">
      <w:pPr>
        <w:spacing w:after="0"/>
        <w:jc w:val="both"/>
        <w:rPr>
          <w:b/>
          <w:bCs/>
        </w:rPr>
      </w:pPr>
      <w:r w:rsidRPr="00AA2D19">
        <w:rPr>
          <w:b/>
          <w:bCs/>
        </w:rPr>
        <w:t>About Arduin</w:t>
      </w:r>
      <w:r w:rsidR="00D127EC" w:rsidRPr="00AA2D19">
        <w:rPr>
          <w:b/>
          <w:bCs/>
        </w:rPr>
        <w:t>o</w:t>
      </w:r>
    </w:p>
    <w:p w14:paraId="67151E39" w14:textId="77777777" w:rsidR="00D127EC" w:rsidRPr="00AA2D19" w:rsidRDefault="00D127EC" w:rsidP="00D127EC">
      <w:pPr>
        <w:spacing w:after="0"/>
        <w:jc w:val="both"/>
        <w:rPr>
          <w:rFonts w:ascii="Aptos" w:eastAsia="Aptos" w:hAnsi="Aptos" w:cs="Aptos"/>
        </w:rPr>
      </w:pPr>
      <w:r w:rsidRPr="00AA2D19">
        <w:t>Arduino (une société du groupe Qualcomm) est un fournisseur de référence de matériel et de logiciels open source, ainsi qu'une plateforme accessible pour la création de projets interactifs. Avec environ 33 millions d'utilisateurs actifs, l'écosystème Arduino s'est développé au fil de plus de 20 ans pour répondre à de nouveaux besoins et défis, en proposant des produits destinés à l'IoT, aux objets connectés portables, à l'impression 3D et aux environnements embarqués.</w:t>
      </w:r>
    </w:p>
    <w:p w14:paraId="0C8A1435" w14:textId="77777777" w:rsidR="00D127EC" w:rsidRPr="00AA2D19" w:rsidRDefault="00D127EC" w:rsidP="00D127EC">
      <w:pPr>
        <w:spacing w:after="0"/>
        <w:jc w:val="both"/>
        <w:rPr>
          <w:rFonts w:ascii="Aptos" w:eastAsia="Aptos" w:hAnsi="Aptos" w:cs="Aptos"/>
        </w:rPr>
      </w:pPr>
    </w:p>
    <w:p w14:paraId="2C078E63" w14:textId="30356C57" w:rsidR="00F0568D" w:rsidRPr="00D127EC" w:rsidRDefault="00D127EC" w:rsidP="00D127EC">
      <w:pPr>
        <w:spacing w:after="0"/>
        <w:jc w:val="both"/>
        <w:rPr>
          <w:rFonts w:ascii="Aptos" w:eastAsia="Aptos" w:hAnsi="Aptos" w:cs="Aptos"/>
          <w:lang/>
        </w:rPr>
      </w:pPr>
      <w:r w:rsidRPr="00AA2D19">
        <w:t>Arduino et les produits de marque Arduino sont des produits d'Arduino S.r.l. Arduino et les logos Arduino sont des marques commerciales ou des marques déposées d'Arduino S.r.l.</w:t>
      </w:r>
    </w:p>
    <w:sectPr w:rsidR="00F0568D" w:rsidRPr="00D127EC">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5EF56" w14:textId="77777777" w:rsidR="00B84F3D" w:rsidRPr="00AA2D19" w:rsidRDefault="00B84F3D" w:rsidP="00B71C4E">
      <w:pPr>
        <w:spacing w:after="0" w:line="240" w:lineRule="auto"/>
      </w:pPr>
      <w:r w:rsidRPr="00AA2D19">
        <w:separator/>
      </w:r>
    </w:p>
  </w:endnote>
  <w:endnote w:type="continuationSeparator" w:id="0">
    <w:p w14:paraId="543F08FF" w14:textId="77777777" w:rsidR="00B84F3D" w:rsidRPr="00AA2D19" w:rsidRDefault="00B84F3D" w:rsidP="00B71C4E">
      <w:pPr>
        <w:spacing w:after="0" w:line="240" w:lineRule="auto"/>
      </w:pPr>
      <w:r w:rsidRPr="00AA2D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8BA7B" w14:textId="77777777" w:rsidR="00B84F3D" w:rsidRPr="00AA2D19" w:rsidRDefault="00B84F3D" w:rsidP="00B71C4E">
      <w:pPr>
        <w:spacing w:after="0" w:line="240" w:lineRule="auto"/>
      </w:pPr>
      <w:r w:rsidRPr="00AA2D19">
        <w:separator/>
      </w:r>
    </w:p>
  </w:footnote>
  <w:footnote w:type="continuationSeparator" w:id="0">
    <w:p w14:paraId="503241BC" w14:textId="77777777" w:rsidR="00B84F3D" w:rsidRPr="00AA2D19" w:rsidRDefault="00B84F3D" w:rsidP="00B71C4E">
      <w:pPr>
        <w:spacing w:after="0" w:line="240" w:lineRule="auto"/>
      </w:pPr>
      <w:r w:rsidRPr="00AA2D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1C1B6" w14:textId="0769A89D" w:rsidR="00065331" w:rsidRPr="00AA2D19" w:rsidRDefault="00065331">
    <w:pPr>
      <w:pStyle w:val="En-tte"/>
    </w:pPr>
    <w:r w:rsidRPr="00AA2D19">
      <w:rPr>
        <w:noProof/>
      </w:rPr>
      <w:drawing>
        <wp:anchor distT="0" distB="0" distL="114300" distR="114300" simplePos="0" relativeHeight="251658240" behindDoc="0" locked="0" layoutInCell="1" allowOverlap="1" wp14:anchorId="7B763DB6" wp14:editId="0702F341">
          <wp:simplePos x="0" y="0"/>
          <wp:positionH relativeFrom="column">
            <wp:posOffset>-209550</wp:posOffset>
          </wp:positionH>
          <wp:positionV relativeFrom="paragraph">
            <wp:posOffset>0</wp:posOffset>
          </wp:positionV>
          <wp:extent cx="1647825" cy="628650"/>
          <wp:effectExtent l="0" t="0" r="9525" b="0"/>
          <wp:wrapSquare wrapText="bothSides"/>
          <wp:docPr id="390411159" name="Picture 390411159" descr="qc_logo_flt_rgb_blu_pos,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47825" cy="6286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A0AE0"/>
    <w:multiLevelType w:val="hybridMultilevel"/>
    <w:tmpl w:val="BD1A0D12"/>
    <w:lvl w:ilvl="0" w:tplc="AE38469C">
      <w:start w:val="1"/>
      <w:numFmt w:val="bullet"/>
      <w:lvlText w:val="§"/>
      <w:lvlJc w:val="left"/>
      <w:pPr>
        <w:ind w:left="720" w:hanging="360"/>
      </w:pPr>
      <w:rPr>
        <w:rFonts w:ascii="Wingdings" w:hAnsi="Wingdings" w:hint="default"/>
      </w:rPr>
    </w:lvl>
    <w:lvl w:ilvl="1" w:tplc="46269630">
      <w:start w:val="1"/>
      <w:numFmt w:val="bullet"/>
      <w:lvlText w:val="o"/>
      <w:lvlJc w:val="left"/>
      <w:pPr>
        <w:ind w:left="1440" w:hanging="360"/>
      </w:pPr>
      <w:rPr>
        <w:rFonts w:ascii="Courier New" w:hAnsi="Courier New" w:hint="default"/>
      </w:rPr>
    </w:lvl>
    <w:lvl w:ilvl="2" w:tplc="5B86875E">
      <w:start w:val="1"/>
      <w:numFmt w:val="bullet"/>
      <w:lvlText w:val=""/>
      <w:lvlJc w:val="left"/>
      <w:pPr>
        <w:ind w:left="2160" w:hanging="360"/>
      </w:pPr>
      <w:rPr>
        <w:rFonts w:ascii="Wingdings" w:hAnsi="Wingdings" w:hint="default"/>
      </w:rPr>
    </w:lvl>
    <w:lvl w:ilvl="3" w:tplc="98EC0B58">
      <w:start w:val="1"/>
      <w:numFmt w:val="bullet"/>
      <w:lvlText w:val=""/>
      <w:lvlJc w:val="left"/>
      <w:pPr>
        <w:ind w:left="2880" w:hanging="360"/>
      </w:pPr>
      <w:rPr>
        <w:rFonts w:ascii="Symbol" w:hAnsi="Symbol" w:hint="default"/>
      </w:rPr>
    </w:lvl>
    <w:lvl w:ilvl="4" w:tplc="88F0D3D0">
      <w:start w:val="1"/>
      <w:numFmt w:val="bullet"/>
      <w:lvlText w:val="o"/>
      <w:lvlJc w:val="left"/>
      <w:pPr>
        <w:ind w:left="3600" w:hanging="360"/>
      </w:pPr>
      <w:rPr>
        <w:rFonts w:ascii="Courier New" w:hAnsi="Courier New" w:hint="default"/>
      </w:rPr>
    </w:lvl>
    <w:lvl w:ilvl="5" w:tplc="4E9C4E7E">
      <w:start w:val="1"/>
      <w:numFmt w:val="bullet"/>
      <w:lvlText w:val=""/>
      <w:lvlJc w:val="left"/>
      <w:pPr>
        <w:ind w:left="4320" w:hanging="360"/>
      </w:pPr>
      <w:rPr>
        <w:rFonts w:ascii="Wingdings" w:hAnsi="Wingdings" w:hint="default"/>
      </w:rPr>
    </w:lvl>
    <w:lvl w:ilvl="6" w:tplc="C09CAD3E">
      <w:start w:val="1"/>
      <w:numFmt w:val="bullet"/>
      <w:lvlText w:val=""/>
      <w:lvlJc w:val="left"/>
      <w:pPr>
        <w:ind w:left="5040" w:hanging="360"/>
      </w:pPr>
      <w:rPr>
        <w:rFonts w:ascii="Symbol" w:hAnsi="Symbol" w:hint="default"/>
      </w:rPr>
    </w:lvl>
    <w:lvl w:ilvl="7" w:tplc="D674BED8">
      <w:start w:val="1"/>
      <w:numFmt w:val="bullet"/>
      <w:lvlText w:val="o"/>
      <w:lvlJc w:val="left"/>
      <w:pPr>
        <w:ind w:left="5760" w:hanging="360"/>
      </w:pPr>
      <w:rPr>
        <w:rFonts w:ascii="Courier New" w:hAnsi="Courier New" w:hint="default"/>
      </w:rPr>
    </w:lvl>
    <w:lvl w:ilvl="8" w:tplc="FECC8B70">
      <w:start w:val="1"/>
      <w:numFmt w:val="bullet"/>
      <w:lvlText w:val=""/>
      <w:lvlJc w:val="left"/>
      <w:pPr>
        <w:ind w:left="6480" w:hanging="360"/>
      </w:pPr>
      <w:rPr>
        <w:rFonts w:ascii="Wingdings" w:hAnsi="Wingdings" w:hint="default"/>
      </w:rPr>
    </w:lvl>
  </w:abstractNum>
  <w:abstractNum w:abstractNumId="1" w15:restartNumberingAfterBreak="0">
    <w:nsid w:val="12378D67"/>
    <w:multiLevelType w:val="hybridMultilevel"/>
    <w:tmpl w:val="F74CC0E4"/>
    <w:lvl w:ilvl="0" w:tplc="720EE3DC">
      <w:start w:val="1"/>
      <w:numFmt w:val="bullet"/>
      <w:lvlText w:val=""/>
      <w:lvlJc w:val="left"/>
      <w:pPr>
        <w:ind w:left="720" w:hanging="360"/>
      </w:pPr>
      <w:rPr>
        <w:rFonts w:ascii="Symbol" w:hAnsi="Symbol" w:hint="default"/>
      </w:rPr>
    </w:lvl>
    <w:lvl w:ilvl="1" w:tplc="11C407C0">
      <w:start w:val="1"/>
      <w:numFmt w:val="bullet"/>
      <w:lvlText w:val="o"/>
      <w:lvlJc w:val="left"/>
      <w:pPr>
        <w:ind w:left="1440" w:hanging="360"/>
      </w:pPr>
      <w:rPr>
        <w:rFonts w:ascii="Courier New" w:hAnsi="Courier New" w:hint="default"/>
      </w:rPr>
    </w:lvl>
    <w:lvl w:ilvl="2" w:tplc="940E4862">
      <w:start w:val="1"/>
      <w:numFmt w:val="bullet"/>
      <w:lvlText w:val=""/>
      <w:lvlJc w:val="left"/>
      <w:pPr>
        <w:ind w:left="2160" w:hanging="360"/>
      </w:pPr>
      <w:rPr>
        <w:rFonts w:ascii="Wingdings" w:hAnsi="Wingdings" w:hint="default"/>
      </w:rPr>
    </w:lvl>
    <w:lvl w:ilvl="3" w:tplc="4F9C62F2">
      <w:start w:val="1"/>
      <w:numFmt w:val="bullet"/>
      <w:lvlText w:val=""/>
      <w:lvlJc w:val="left"/>
      <w:pPr>
        <w:ind w:left="2880" w:hanging="360"/>
      </w:pPr>
      <w:rPr>
        <w:rFonts w:ascii="Symbol" w:hAnsi="Symbol" w:hint="default"/>
      </w:rPr>
    </w:lvl>
    <w:lvl w:ilvl="4" w:tplc="47CE096E">
      <w:start w:val="1"/>
      <w:numFmt w:val="bullet"/>
      <w:lvlText w:val="o"/>
      <w:lvlJc w:val="left"/>
      <w:pPr>
        <w:ind w:left="3600" w:hanging="360"/>
      </w:pPr>
      <w:rPr>
        <w:rFonts w:ascii="Courier New" w:hAnsi="Courier New" w:hint="default"/>
      </w:rPr>
    </w:lvl>
    <w:lvl w:ilvl="5" w:tplc="3E84E382">
      <w:start w:val="1"/>
      <w:numFmt w:val="bullet"/>
      <w:lvlText w:val=""/>
      <w:lvlJc w:val="left"/>
      <w:pPr>
        <w:ind w:left="4320" w:hanging="360"/>
      </w:pPr>
      <w:rPr>
        <w:rFonts w:ascii="Wingdings" w:hAnsi="Wingdings" w:hint="default"/>
      </w:rPr>
    </w:lvl>
    <w:lvl w:ilvl="6" w:tplc="7F94E21A">
      <w:start w:val="1"/>
      <w:numFmt w:val="bullet"/>
      <w:lvlText w:val=""/>
      <w:lvlJc w:val="left"/>
      <w:pPr>
        <w:ind w:left="5040" w:hanging="360"/>
      </w:pPr>
      <w:rPr>
        <w:rFonts w:ascii="Symbol" w:hAnsi="Symbol" w:hint="default"/>
      </w:rPr>
    </w:lvl>
    <w:lvl w:ilvl="7" w:tplc="83C6D388">
      <w:start w:val="1"/>
      <w:numFmt w:val="bullet"/>
      <w:lvlText w:val="o"/>
      <w:lvlJc w:val="left"/>
      <w:pPr>
        <w:ind w:left="5760" w:hanging="360"/>
      </w:pPr>
      <w:rPr>
        <w:rFonts w:ascii="Courier New" w:hAnsi="Courier New" w:hint="default"/>
      </w:rPr>
    </w:lvl>
    <w:lvl w:ilvl="8" w:tplc="A31C0C36">
      <w:start w:val="1"/>
      <w:numFmt w:val="bullet"/>
      <w:lvlText w:val=""/>
      <w:lvlJc w:val="left"/>
      <w:pPr>
        <w:ind w:left="6480" w:hanging="360"/>
      </w:pPr>
      <w:rPr>
        <w:rFonts w:ascii="Wingdings" w:hAnsi="Wingdings" w:hint="default"/>
      </w:rPr>
    </w:lvl>
  </w:abstractNum>
  <w:abstractNum w:abstractNumId="2" w15:restartNumberingAfterBreak="0">
    <w:nsid w:val="23225150"/>
    <w:multiLevelType w:val="hybridMultilevel"/>
    <w:tmpl w:val="F6E2DCBE"/>
    <w:lvl w:ilvl="0" w:tplc="212E60A4">
      <w:start w:val="1"/>
      <w:numFmt w:val="bullet"/>
      <w:lvlText w:val="·"/>
      <w:lvlJc w:val="left"/>
      <w:pPr>
        <w:ind w:left="720" w:hanging="360"/>
      </w:pPr>
      <w:rPr>
        <w:rFonts w:ascii="Symbol" w:hAnsi="Symbol" w:hint="default"/>
      </w:rPr>
    </w:lvl>
    <w:lvl w:ilvl="1" w:tplc="EC82C41A">
      <w:start w:val="1"/>
      <w:numFmt w:val="bullet"/>
      <w:lvlText w:val="o"/>
      <w:lvlJc w:val="left"/>
      <w:pPr>
        <w:ind w:left="1440" w:hanging="360"/>
      </w:pPr>
      <w:rPr>
        <w:rFonts w:ascii="Courier New" w:hAnsi="Courier New" w:hint="default"/>
      </w:rPr>
    </w:lvl>
    <w:lvl w:ilvl="2" w:tplc="926E0722">
      <w:start w:val="1"/>
      <w:numFmt w:val="bullet"/>
      <w:lvlText w:val=""/>
      <w:lvlJc w:val="left"/>
      <w:pPr>
        <w:ind w:left="2160" w:hanging="360"/>
      </w:pPr>
      <w:rPr>
        <w:rFonts w:ascii="Wingdings" w:hAnsi="Wingdings" w:hint="default"/>
      </w:rPr>
    </w:lvl>
    <w:lvl w:ilvl="3" w:tplc="0D7A827C">
      <w:start w:val="1"/>
      <w:numFmt w:val="bullet"/>
      <w:lvlText w:val=""/>
      <w:lvlJc w:val="left"/>
      <w:pPr>
        <w:ind w:left="2880" w:hanging="360"/>
      </w:pPr>
      <w:rPr>
        <w:rFonts w:ascii="Symbol" w:hAnsi="Symbol" w:hint="default"/>
      </w:rPr>
    </w:lvl>
    <w:lvl w:ilvl="4" w:tplc="66B0C512">
      <w:start w:val="1"/>
      <w:numFmt w:val="bullet"/>
      <w:lvlText w:val="o"/>
      <w:lvlJc w:val="left"/>
      <w:pPr>
        <w:ind w:left="3600" w:hanging="360"/>
      </w:pPr>
      <w:rPr>
        <w:rFonts w:ascii="Courier New" w:hAnsi="Courier New" w:hint="default"/>
      </w:rPr>
    </w:lvl>
    <w:lvl w:ilvl="5" w:tplc="DEC4848C">
      <w:start w:val="1"/>
      <w:numFmt w:val="bullet"/>
      <w:lvlText w:val=""/>
      <w:lvlJc w:val="left"/>
      <w:pPr>
        <w:ind w:left="4320" w:hanging="360"/>
      </w:pPr>
      <w:rPr>
        <w:rFonts w:ascii="Wingdings" w:hAnsi="Wingdings" w:hint="default"/>
      </w:rPr>
    </w:lvl>
    <w:lvl w:ilvl="6" w:tplc="6C72BB30">
      <w:start w:val="1"/>
      <w:numFmt w:val="bullet"/>
      <w:lvlText w:val=""/>
      <w:lvlJc w:val="left"/>
      <w:pPr>
        <w:ind w:left="5040" w:hanging="360"/>
      </w:pPr>
      <w:rPr>
        <w:rFonts w:ascii="Symbol" w:hAnsi="Symbol" w:hint="default"/>
      </w:rPr>
    </w:lvl>
    <w:lvl w:ilvl="7" w:tplc="D0C25F3E">
      <w:start w:val="1"/>
      <w:numFmt w:val="bullet"/>
      <w:lvlText w:val="o"/>
      <w:lvlJc w:val="left"/>
      <w:pPr>
        <w:ind w:left="5760" w:hanging="360"/>
      </w:pPr>
      <w:rPr>
        <w:rFonts w:ascii="Courier New" w:hAnsi="Courier New" w:hint="default"/>
      </w:rPr>
    </w:lvl>
    <w:lvl w:ilvl="8" w:tplc="45D09A5E">
      <w:start w:val="1"/>
      <w:numFmt w:val="bullet"/>
      <w:lvlText w:val=""/>
      <w:lvlJc w:val="left"/>
      <w:pPr>
        <w:ind w:left="6480" w:hanging="360"/>
      </w:pPr>
      <w:rPr>
        <w:rFonts w:ascii="Wingdings" w:hAnsi="Wingdings" w:hint="default"/>
      </w:rPr>
    </w:lvl>
  </w:abstractNum>
  <w:abstractNum w:abstractNumId="3" w15:restartNumberingAfterBreak="0">
    <w:nsid w:val="39094D0A"/>
    <w:multiLevelType w:val="multilevel"/>
    <w:tmpl w:val="7CFE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BB14BE"/>
    <w:multiLevelType w:val="hybridMultilevel"/>
    <w:tmpl w:val="36247A3A"/>
    <w:lvl w:ilvl="0" w:tplc="5E2E722A">
      <w:start w:val="1"/>
      <w:numFmt w:val="bullet"/>
      <w:lvlText w:val=""/>
      <w:lvlJc w:val="left"/>
      <w:pPr>
        <w:ind w:left="720" w:hanging="360"/>
      </w:pPr>
      <w:rPr>
        <w:rFonts w:ascii="Symbol" w:hAnsi="Symbol" w:hint="default"/>
      </w:rPr>
    </w:lvl>
    <w:lvl w:ilvl="1" w:tplc="187488B4">
      <w:start w:val="1"/>
      <w:numFmt w:val="bullet"/>
      <w:lvlText w:val="o"/>
      <w:lvlJc w:val="left"/>
      <w:pPr>
        <w:ind w:left="1440" w:hanging="360"/>
      </w:pPr>
      <w:rPr>
        <w:rFonts w:ascii="Courier New" w:hAnsi="Courier New" w:hint="default"/>
      </w:rPr>
    </w:lvl>
    <w:lvl w:ilvl="2" w:tplc="D2C4533E">
      <w:start w:val="1"/>
      <w:numFmt w:val="bullet"/>
      <w:lvlText w:val=""/>
      <w:lvlJc w:val="left"/>
      <w:pPr>
        <w:ind w:left="2160" w:hanging="360"/>
      </w:pPr>
      <w:rPr>
        <w:rFonts w:ascii="Wingdings" w:hAnsi="Wingdings" w:hint="default"/>
      </w:rPr>
    </w:lvl>
    <w:lvl w:ilvl="3" w:tplc="CE3A416C">
      <w:start w:val="1"/>
      <w:numFmt w:val="bullet"/>
      <w:lvlText w:val=""/>
      <w:lvlJc w:val="left"/>
      <w:pPr>
        <w:ind w:left="2880" w:hanging="360"/>
      </w:pPr>
      <w:rPr>
        <w:rFonts w:ascii="Symbol" w:hAnsi="Symbol" w:hint="default"/>
      </w:rPr>
    </w:lvl>
    <w:lvl w:ilvl="4" w:tplc="45124382">
      <w:start w:val="1"/>
      <w:numFmt w:val="bullet"/>
      <w:lvlText w:val="o"/>
      <w:lvlJc w:val="left"/>
      <w:pPr>
        <w:ind w:left="3600" w:hanging="360"/>
      </w:pPr>
      <w:rPr>
        <w:rFonts w:ascii="Courier New" w:hAnsi="Courier New" w:hint="default"/>
      </w:rPr>
    </w:lvl>
    <w:lvl w:ilvl="5" w:tplc="3836CC12">
      <w:start w:val="1"/>
      <w:numFmt w:val="bullet"/>
      <w:lvlText w:val=""/>
      <w:lvlJc w:val="left"/>
      <w:pPr>
        <w:ind w:left="4320" w:hanging="360"/>
      </w:pPr>
      <w:rPr>
        <w:rFonts w:ascii="Wingdings" w:hAnsi="Wingdings" w:hint="default"/>
      </w:rPr>
    </w:lvl>
    <w:lvl w:ilvl="6" w:tplc="5156D140">
      <w:start w:val="1"/>
      <w:numFmt w:val="bullet"/>
      <w:lvlText w:val=""/>
      <w:lvlJc w:val="left"/>
      <w:pPr>
        <w:ind w:left="5040" w:hanging="360"/>
      </w:pPr>
      <w:rPr>
        <w:rFonts w:ascii="Symbol" w:hAnsi="Symbol" w:hint="default"/>
      </w:rPr>
    </w:lvl>
    <w:lvl w:ilvl="7" w:tplc="2A1AAAB4">
      <w:start w:val="1"/>
      <w:numFmt w:val="bullet"/>
      <w:lvlText w:val="o"/>
      <w:lvlJc w:val="left"/>
      <w:pPr>
        <w:ind w:left="5760" w:hanging="360"/>
      </w:pPr>
      <w:rPr>
        <w:rFonts w:ascii="Courier New" w:hAnsi="Courier New" w:hint="default"/>
      </w:rPr>
    </w:lvl>
    <w:lvl w:ilvl="8" w:tplc="6D643684">
      <w:start w:val="1"/>
      <w:numFmt w:val="bullet"/>
      <w:lvlText w:val=""/>
      <w:lvlJc w:val="left"/>
      <w:pPr>
        <w:ind w:left="6480" w:hanging="360"/>
      </w:pPr>
      <w:rPr>
        <w:rFonts w:ascii="Wingdings" w:hAnsi="Wingdings" w:hint="default"/>
      </w:rPr>
    </w:lvl>
  </w:abstractNum>
  <w:abstractNum w:abstractNumId="5" w15:restartNumberingAfterBreak="0">
    <w:nsid w:val="61F90404"/>
    <w:multiLevelType w:val="hybridMultilevel"/>
    <w:tmpl w:val="482C0C9A"/>
    <w:lvl w:ilvl="0" w:tplc="B93A718A">
      <w:start w:val="1"/>
      <w:numFmt w:val="bullet"/>
      <w:lvlText w:val=""/>
      <w:lvlJc w:val="left"/>
      <w:pPr>
        <w:ind w:left="720" w:hanging="360"/>
      </w:pPr>
      <w:rPr>
        <w:rFonts w:ascii="Symbol" w:hAnsi="Symbol" w:hint="default"/>
      </w:rPr>
    </w:lvl>
    <w:lvl w:ilvl="1" w:tplc="510C9654">
      <w:start w:val="1"/>
      <w:numFmt w:val="bullet"/>
      <w:lvlText w:val="o"/>
      <w:lvlJc w:val="left"/>
      <w:pPr>
        <w:ind w:left="1440" w:hanging="360"/>
      </w:pPr>
      <w:rPr>
        <w:rFonts w:ascii="Courier New" w:hAnsi="Courier New" w:hint="default"/>
      </w:rPr>
    </w:lvl>
    <w:lvl w:ilvl="2" w:tplc="84AE9BAA">
      <w:start w:val="1"/>
      <w:numFmt w:val="bullet"/>
      <w:lvlText w:val=""/>
      <w:lvlJc w:val="left"/>
      <w:pPr>
        <w:ind w:left="2160" w:hanging="360"/>
      </w:pPr>
      <w:rPr>
        <w:rFonts w:ascii="Wingdings" w:hAnsi="Wingdings" w:hint="default"/>
      </w:rPr>
    </w:lvl>
    <w:lvl w:ilvl="3" w:tplc="6024CDF2">
      <w:start w:val="1"/>
      <w:numFmt w:val="bullet"/>
      <w:lvlText w:val=""/>
      <w:lvlJc w:val="left"/>
      <w:pPr>
        <w:ind w:left="2880" w:hanging="360"/>
      </w:pPr>
      <w:rPr>
        <w:rFonts w:ascii="Symbol" w:hAnsi="Symbol" w:hint="default"/>
      </w:rPr>
    </w:lvl>
    <w:lvl w:ilvl="4" w:tplc="7BBE8B98">
      <w:start w:val="1"/>
      <w:numFmt w:val="bullet"/>
      <w:lvlText w:val="o"/>
      <w:lvlJc w:val="left"/>
      <w:pPr>
        <w:ind w:left="3600" w:hanging="360"/>
      </w:pPr>
      <w:rPr>
        <w:rFonts w:ascii="Courier New" w:hAnsi="Courier New" w:hint="default"/>
      </w:rPr>
    </w:lvl>
    <w:lvl w:ilvl="5" w:tplc="BB4CCE02">
      <w:start w:val="1"/>
      <w:numFmt w:val="bullet"/>
      <w:lvlText w:val=""/>
      <w:lvlJc w:val="left"/>
      <w:pPr>
        <w:ind w:left="4320" w:hanging="360"/>
      </w:pPr>
      <w:rPr>
        <w:rFonts w:ascii="Wingdings" w:hAnsi="Wingdings" w:hint="default"/>
      </w:rPr>
    </w:lvl>
    <w:lvl w:ilvl="6" w:tplc="C694B6C8">
      <w:start w:val="1"/>
      <w:numFmt w:val="bullet"/>
      <w:lvlText w:val=""/>
      <w:lvlJc w:val="left"/>
      <w:pPr>
        <w:ind w:left="5040" w:hanging="360"/>
      </w:pPr>
      <w:rPr>
        <w:rFonts w:ascii="Symbol" w:hAnsi="Symbol" w:hint="default"/>
      </w:rPr>
    </w:lvl>
    <w:lvl w:ilvl="7" w:tplc="94864D74">
      <w:start w:val="1"/>
      <w:numFmt w:val="bullet"/>
      <w:lvlText w:val="o"/>
      <w:lvlJc w:val="left"/>
      <w:pPr>
        <w:ind w:left="5760" w:hanging="360"/>
      </w:pPr>
      <w:rPr>
        <w:rFonts w:ascii="Courier New" w:hAnsi="Courier New" w:hint="default"/>
      </w:rPr>
    </w:lvl>
    <w:lvl w:ilvl="8" w:tplc="AAF056E2">
      <w:start w:val="1"/>
      <w:numFmt w:val="bullet"/>
      <w:lvlText w:val=""/>
      <w:lvlJc w:val="left"/>
      <w:pPr>
        <w:ind w:left="6480" w:hanging="360"/>
      </w:pPr>
      <w:rPr>
        <w:rFonts w:ascii="Wingdings" w:hAnsi="Wingdings" w:hint="default"/>
      </w:rPr>
    </w:lvl>
  </w:abstractNum>
  <w:abstractNum w:abstractNumId="6" w15:restartNumberingAfterBreak="0">
    <w:nsid w:val="6A804D31"/>
    <w:multiLevelType w:val="hybridMultilevel"/>
    <w:tmpl w:val="94F604E2"/>
    <w:lvl w:ilvl="0" w:tplc="CD72353E">
      <w:start w:val="1"/>
      <w:numFmt w:val="bullet"/>
      <w:lvlText w:val=""/>
      <w:lvlJc w:val="left"/>
      <w:pPr>
        <w:ind w:left="720" w:hanging="360"/>
      </w:pPr>
      <w:rPr>
        <w:rFonts w:ascii="Symbol" w:hAnsi="Symbol" w:hint="default"/>
      </w:rPr>
    </w:lvl>
    <w:lvl w:ilvl="1" w:tplc="DAFA34EA">
      <w:start w:val="1"/>
      <w:numFmt w:val="bullet"/>
      <w:lvlText w:val="o"/>
      <w:lvlJc w:val="left"/>
      <w:pPr>
        <w:ind w:left="1440" w:hanging="360"/>
      </w:pPr>
      <w:rPr>
        <w:rFonts w:ascii="Courier New" w:hAnsi="Courier New" w:hint="default"/>
      </w:rPr>
    </w:lvl>
    <w:lvl w:ilvl="2" w:tplc="73E0EA34">
      <w:start w:val="1"/>
      <w:numFmt w:val="bullet"/>
      <w:lvlText w:val=""/>
      <w:lvlJc w:val="left"/>
      <w:pPr>
        <w:ind w:left="2160" w:hanging="360"/>
      </w:pPr>
      <w:rPr>
        <w:rFonts w:ascii="Wingdings" w:hAnsi="Wingdings" w:hint="default"/>
      </w:rPr>
    </w:lvl>
    <w:lvl w:ilvl="3" w:tplc="6CC8A03A">
      <w:start w:val="1"/>
      <w:numFmt w:val="bullet"/>
      <w:lvlText w:val=""/>
      <w:lvlJc w:val="left"/>
      <w:pPr>
        <w:ind w:left="2880" w:hanging="360"/>
      </w:pPr>
      <w:rPr>
        <w:rFonts w:ascii="Symbol" w:hAnsi="Symbol" w:hint="default"/>
      </w:rPr>
    </w:lvl>
    <w:lvl w:ilvl="4" w:tplc="63D2E40A">
      <w:start w:val="1"/>
      <w:numFmt w:val="bullet"/>
      <w:lvlText w:val="o"/>
      <w:lvlJc w:val="left"/>
      <w:pPr>
        <w:ind w:left="3600" w:hanging="360"/>
      </w:pPr>
      <w:rPr>
        <w:rFonts w:ascii="Courier New" w:hAnsi="Courier New" w:hint="default"/>
      </w:rPr>
    </w:lvl>
    <w:lvl w:ilvl="5" w:tplc="E9A04468">
      <w:start w:val="1"/>
      <w:numFmt w:val="bullet"/>
      <w:lvlText w:val=""/>
      <w:lvlJc w:val="left"/>
      <w:pPr>
        <w:ind w:left="4320" w:hanging="360"/>
      </w:pPr>
      <w:rPr>
        <w:rFonts w:ascii="Wingdings" w:hAnsi="Wingdings" w:hint="default"/>
      </w:rPr>
    </w:lvl>
    <w:lvl w:ilvl="6" w:tplc="AF76E3A0">
      <w:start w:val="1"/>
      <w:numFmt w:val="bullet"/>
      <w:lvlText w:val=""/>
      <w:lvlJc w:val="left"/>
      <w:pPr>
        <w:ind w:left="5040" w:hanging="360"/>
      </w:pPr>
      <w:rPr>
        <w:rFonts w:ascii="Symbol" w:hAnsi="Symbol" w:hint="default"/>
      </w:rPr>
    </w:lvl>
    <w:lvl w:ilvl="7" w:tplc="376A4F5A">
      <w:start w:val="1"/>
      <w:numFmt w:val="bullet"/>
      <w:lvlText w:val="o"/>
      <w:lvlJc w:val="left"/>
      <w:pPr>
        <w:ind w:left="5760" w:hanging="360"/>
      </w:pPr>
      <w:rPr>
        <w:rFonts w:ascii="Courier New" w:hAnsi="Courier New" w:hint="default"/>
      </w:rPr>
    </w:lvl>
    <w:lvl w:ilvl="8" w:tplc="B650B9E8">
      <w:start w:val="1"/>
      <w:numFmt w:val="bullet"/>
      <w:lvlText w:val=""/>
      <w:lvlJc w:val="left"/>
      <w:pPr>
        <w:ind w:left="6480" w:hanging="360"/>
      </w:pPr>
      <w:rPr>
        <w:rFonts w:ascii="Wingdings" w:hAnsi="Wingdings" w:hint="default"/>
      </w:rPr>
    </w:lvl>
  </w:abstractNum>
  <w:abstractNum w:abstractNumId="7" w15:restartNumberingAfterBreak="0">
    <w:nsid w:val="7E2421E2"/>
    <w:multiLevelType w:val="hybridMultilevel"/>
    <w:tmpl w:val="D7EC0E6C"/>
    <w:lvl w:ilvl="0" w:tplc="CAACE6CE">
      <w:start w:val="1"/>
      <w:numFmt w:val="bullet"/>
      <w:lvlText w:val=""/>
      <w:lvlJc w:val="left"/>
      <w:pPr>
        <w:ind w:left="720" w:hanging="360"/>
      </w:pPr>
      <w:rPr>
        <w:rFonts w:ascii="Symbol" w:hAnsi="Symbol" w:hint="default"/>
      </w:rPr>
    </w:lvl>
    <w:lvl w:ilvl="1" w:tplc="F4B6B558">
      <w:start w:val="1"/>
      <w:numFmt w:val="bullet"/>
      <w:lvlText w:val="o"/>
      <w:lvlJc w:val="left"/>
      <w:pPr>
        <w:ind w:left="1440" w:hanging="360"/>
      </w:pPr>
      <w:rPr>
        <w:rFonts w:ascii="Courier New" w:hAnsi="Courier New" w:hint="default"/>
      </w:rPr>
    </w:lvl>
    <w:lvl w:ilvl="2" w:tplc="74F8E8DA">
      <w:start w:val="1"/>
      <w:numFmt w:val="bullet"/>
      <w:lvlText w:val=""/>
      <w:lvlJc w:val="left"/>
      <w:pPr>
        <w:ind w:left="2160" w:hanging="360"/>
      </w:pPr>
      <w:rPr>
        <w:rFonts w:ascii="Wingdings" w:hAnsi="Wingdings" w:hint="default"/>
      </w:rPr>
    </w:lvl>
    <w:lvl w:ilvl="3" w:tplc="854AF9A2">
      <w:start w:val="1"/>
      <w:numFmt w:val="bullet"/>
      <w:lvlText w:val=""/>
      <w:lvlJc w:val="left"/>
      <w:pPr>
        <w:ind w:left="2880" w:hanging="360"/>
      </w:pPr>
      <w:rPr>
        <w:rFonts w:ascii="Symbol" w:hAnsi="Symbol" w:hint="default"/>
      </w:rPr>
    </w:lvl>
    <w:lvl w:ilvl="4" w:tplc="61B24224">
      <w:start w:val="1"/>
      <w:numFmt w:val="bullet"/>
      <w:lvlText w:val="o"/>
      <w:lvlJc w:val="left"/>
      <w:pPr>
        <w:ind w:left="3600" w:hanging="360"/>
      </w:pPr>
      <w:rPr>
        <w:rFonts w:ascii="Courier New" w:hAnsi="Courier New" w:hint="default"/>
      </w:rPr>
    </w:lvl>
    <w:lvl w:ilvl="5" w:tplc="BFB034AA">
      <w:start w:val="1"/>
      <w:numFmt w:val="bullet"/>
      <w:lvlText w:val=""/>
      <w:lvlJc w:val="left"/>
      <w:pPr>
        <w:ind w:left="4320" w:hanging="360"/>
      </w:pPr>
      <w:rPr>
        <w:rFonts w:ascii="Wingdings" w:hAnsi="Wingdings" w:hint="default"/>
      </w:rPr>
    </w:lvl>
    <w:lvl w:ilvl="6" w:tplc="A77E3F88">
      <w:start w:val="1"/>
      <w:numFmt w:val="bullet"/>
      <w:lvlText w:val=""/>
      <w:lvlJc w:val="left"/>
      <w:pPr>
        <w:ind w:left="5040" w:hanging="360"/>
      </w:pPr>
      <w:rPr>
        <w:rFonts w:ascii="Symbol" w:hAnsi="Symbol" w:hint="default"/>
      </w:rPr>
    </w:lvl>
    <w:lvl w:ilvl="7" w:tplc="8E40BE70">
      <w:start w:val="1"/>
      <w:numFmt w:val="bullet"/>
      <w:lvlText w:val="o"/>
      <w:lvlJc w:val="left"/>
      <w:pPr>
        <w:ind w:left="5760" w:hanging="360"/>
      </w:pPr>
      <w:rPr>
        <w:rFonts w:ascii="Courier New" w:hAnsi="Courier New" w:hint="default"/>
      </w:rPr>
    </w:lvl>
    <w:lvl w:ilvl="8" w:tplc="7F6CE64A">
      <w:start w:val="1"/>
      <w:numFmt w:val="bullet"/>
      <w:lvlText w:val=""/>
      <w:lvlJc w:val="left"/>
      <w:pPr>
        <w:ind w:left="6480" w:hanging="360"/>
      </w:pPr>
      <w:rPr>
        <w:rFonts w:ascii="Wingdings" w:hAnsi="Wingdings" w:hint="default"/>
      </w:rPr>
    </w:lvl>
  </w:abstractNum>
  <w:num w:numId="1" w16cid:durableId="730806584">
    <w:abstractNumId w:val="6"/>
  </w:num>
  <w:num w:numId="2" w16cid:durableId="1554661196">
    <w:abstractNumId w:val="4"/>
  </w:num>
  <w:num w:numId="3" w16cid:durableId="1713841109">
    <w:abstractNumId w:val="1"/>
  </w:num>
  <w:num w:numId="4" w16cid:durableId="397674939">
    <w:abstractNumId w:val="5"/>
  </w:num>
  <w:num w:numId="5" w16cid:durableId="1674642394">
    <w:abstractNumId w:val="7"/>
  </w:num>
  <w:num w:numId="6" w16cid:durableId="970478045">
    <w:abstractNumId w:val="2"/>
  </w:num>
  <w:num w:numId="7" w16cid:durableId="1024402176">
    <w:abstractNumId w:val="0"/>
  </w:num>
  <w:num w:numId="8" w16cid:durableId="2038769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F038B7"/>
    <w:rsid w:val="00047349"/>
    <w:rsid w:val="00065331"/>
    <w:rsid w:val="000B78A6"/>
    <w:rsid w:val="001B0F65"/>
    <w:rsid w:val="001B682B"/>
    <w:rsid w:val="001C7FBE"/>
    <w:rsid w:val="003507B4"/>
    <w:rsid w:val="0048046A"/>
    <w:rsid w:val="00514AF3"/>
    <w:rsid w:val="00543FAA"/>
    <w:rsid w:val="0058206B"/>
    <w:rsid w:val="005D08F6"/>
    <w:rsid w:val="005F4830"/>
    <w:rsid w:val="00657763"/>
    <w:rsid w:val="006F12F0"/>
    <w:rsid w:val="007D6CD8"/>
    <w:rsid w:val="007E4965"/>
    <w:rsid w:val="0083461C"/>
    <w:rsid w:val="00837594"/>
    <w:rsid w:val="00861081"/>
    <w:rsid w:val="00880296"/>
    <w:rsid w:val="00884917"/>
    <w:rsid w:val="00987CC5"/>
    <w:rsid w:val="009A10C7"/>
    <w:rsid w:val="009C44F2"/>
    <w:rsid w:val="009F6EEC"/>
    <w:rsid w:val="00A04FB7"/>
    <w:rsid w:val="00A34C29"/>
    <w:rsid w:val="00A542FC"/>
    <w:rsid w:val="00A70D22"/>
    <w:rsid w:val="00AA2D19"/>
    <w:rsid w:val="00B238CF"/>
    <w:rsid w:val="00B3401E"/>
    <w:rsid w:val="00B55CD0"/>
    <w:rsid w:val="00B62705"/>
    <w:rsid w:val="00B71C4E"/>
    <w:rsid w:val="00B75D54"/>
    <w:rsid w:val="00B76F8A"/>
    <w:rsid w:val="00B84F3D"/>
    <w:rsid w:val="00BA6E6D"/>
    <w:rsid w:val="00BD1E43"/>
    <w:rsid w:val="00C37D76"/>
    <w:rsid w:val="00C53304"/>
    <w:rsid w:val="00C914E8"/>
    <w:rsid w:val="00C9D659"/>
    <w:rsid w:val="00D127EC"/>
    <w:rsid w:val="00D35CEF"/>
    <w:rsid w:val="00D61E5F"/>
    <w:rsid w:val="00D80C4D"/>
    <w:rsid w:val="00D861CB"/>
    <w:rsid w:val="00D915A4"/>
    <w:rsid w:val="00D9492D"/>
    <w:rsid w:val="00E32041"/>
    <w:rsid w:val="00E5036D"/>
    <w:rsid w:val="00E505B9"/>
    <w:rsid w:val="00E63645"/>
    <w:rsid w:val="00E715F7"/>
    <w:rsid w:val="00EB2E46"/>
    <w:rsid w:val="00EB4512"/>
    <w:rsid w:val="00EB71A1"/>
    <w:rsid w:val="00EC6B03"/>
    <w:rsid w:val="00EF6114"/>
    <w:rsid w:val="00F04F95"/>
    <w:rsid w:val="00F0568D"/>
    <w:rsid w:val="00F10B17"/>
    <w:rsid w:val="00F2381F"/>
    <w:rsid w:val="00F24FF7"/>
    <w:rsid w:val="00F730E9"/>
    <w:rsid w:val="00FB0DD4"/>
    <w:rsid w:val="00FD555B"/>
    <w:rsid w:val="01FF1B30"/>
    <w:rsid w:val="02CE4157"/>
    <w:rsid w:val="02F627CB"/>
    <w:rsid w:val="04614E25"/>
    <w:rsid w:val="04AFD802"/>
    <w:rsid w:val="04B8D1A0"/>
    <w:rsid w:val="050DEFFC"/>
    <w:rsid w:val="067C25BF"/>
    <w:rsid w:val="078DBDB3"/>
    <w:rsid w:val="07F756A1"/>
    <w:rsid w:val="08EBDEA2"/>
    <w:rsid w:val="0CB04C4C"/>
    <w:rsid w:val="0D84F23F"/>
    <w:rsid w:val="0DCFF1CB"/>
    <w:rsid w:val="0E2E06EA"/>
    <w:rsid w:val="0F0134E5"/>
    <w:rsid w:val="0F52B105"/>
    <w:rsid w:val="0FB0C909"/>
    <w:rsid w:val="0FCB4213"/>
    <w:rsid w:val="10E698FB"/>
    <w:rsid w:val="11943B9A"/>
    <w:rsid w:val="12D1EEA5"/>
    <w:rsid w:val="13E92372"/>
    <w:rsid w:val="142040C6"/>
    <w:rsid w:val="173B581E"/>
    <w:rsid w:val="17ED8641"/>
    <w:rsid w:val="186C77BD"/>
    <w:rsid w:val="18F6C775"/>
    <w:rsid w:val="1A007961"/>
    <w:rsid w:val="1A3FE7B0"/>
    <w:rsid w:val="1A49D23C"/>
    <w:rsid w:val="1ABD8E8A"/>
    <w:rsid w:val="1AE9DF90"/>
    <w:rsid w:val="1D29ADC2"/>
    <w:rsid w:val="1EBB6152"/>
    <w:rsid w:val="1EBDE292"/>
    <w:rsid w:val="1F1D9D0C"/>
    <w:rsid w:val="1F50A212"/>
    <w:rsid w:val="1F954208"/>
    <w:rsid w:val="205D958F"/>
    <w:rsid w:val="218E42C1"/>
    <w:rsid w:val="22E45280"/>
    <w:rsid w:val="22FA5834"/>
    <w:rsid w:val="24469625"/>
    <w:rsid w:val="27A33B79"/>
    <w:rsid w:val="28BAB4F1"/>
    <w:rsid w:val="291A820C"/>
    <w:rsid w:val="2A08EAAB"/>
    <w:rsid w:val="2A19AD77"/>
    <w:rsid w:val="2BCE8AB2"/>
    <w:rsid w:val="2BDE23ED"/>
    <w:rsid w:val="2D42CE2D"/>
    <w:rsid w:val="2DEBCB48"/>
    <w:rsid w:val="2EB4756F"/>
    <w:rsid w:val="2FB1423D"/>
    <w:rsid w:val="30C819DA"/>
    <w:rsid w:val="318EF59C"/>
    <w:rsid w:val="31A30035"/>
    <w:rsid w:val="339D6633"/>
    <w:rsid w:val="34D67A92"/>
    <w:rsid w:val="35C5B1DE"/>
    <w:rsid w:val="35F5C181"/>
    <w:rsid w:val="379DD308"/>
    <w:rsid w:val="3977189E"/>
    <w:rsid w:val="3AD93716"/>
    <w:rsid w:val="3C40C1E9"/>
    <w:rsid w:val="3D0EA74A"/>
    <w:rsid w:val="3D937097"/>
    <w:rsid w:val="40368198"/>
    <w:rsid w:val="41272D08"/>
    <w:rsid w:val="41F038B7"/>
    <w:rsid w:val="435948BB"/>
    <w:rsid w:val="4412C4F3"/>
    <w:rsid w:val="44290BD6"/>
    <w:rsid w:val="44885489"/>
    <w:rsid w:val="4874CE7F"/>
    <w:rsid w:val="4977E09B"/>
    <w:rsid w:val="49B4AAE1"/>
    <w:rsid w:val="49E1D74C"/>
    <w:rsid w:val="4A6C0FE7"/>
    <w:rsid w:val="4B43AF3A"/>
    <w:rsid w:val="4B9A4B54"/>
    <w:rsid w:val="4C09246C"/>
    <w:rsid w:val="4C7FADBA"/>
    <w:rsid w:val="4D05AA28"/>
    <w:rsid w:val="4D1145D6"/>
    <w:rsid w:val="4D86276B"/>
    <w:rsid w:val="502E08EE"/>
    <w:rsid w:val="51378FCE"/>
    <w:rsid w:val="516ED848"/>
    <w:rsid w:val="54E24E9C"/>
    <w:rsid w:val="55CDD9E8"/>
    <w:rsid w:val="56C5E183"/>
    <w:rsid w:val="5706F6D0"/>
    <w:rsid w:val="576BE1B6"/>
    <w:rsid w:val="58E403D2"/>
    <w:rsid w:val="5BEB7F10"/>
    <w:rsid w:val="5C50B6BB"/>
    <w:rsid w:val="5CB56C80"/>
    <w:rsid w:val="5CB6A35F"/>
    <w:rsid w:val="5CD31284"/>
    <w:rsid w:val="5CF32EB2"/>
    <w:rsid w:val="5D447338"/>
    <w:rsid w:val="5E2E708D"/>
    <w:rsid w:val="5EBA4BD5"/>
    <w:rsid w:val="600E8623"/>
    <w:rsid w:val="619BCF52"/>
    <w:rsid w:val="64209A5E"/>
    <w:rsid w:val="64404915"/>
    <w:rsid w:val="64E8356E"/>
    <w:rsid w:val="6544C5C3"/>
    <w:rsid w:val="656B87CF"/>
    <w:rsid w:val="663BCAC9"/>
    <w:rsid w:val="66C04711"/>
    <w:rsid w:val="68B6F96F"/>
    <w:rsid w:val="68C3BE6D"/>
    <w:rsid w:val="6A4542DB"/>
    <w:rsid w:val="6A6038D2"/>
    <w:rsid w:val="6B5BB3E5"/>
    <w:rsid w:val="6C39E804"/>
    <w:rsid w:val="700D5B1C"/>
    <w:rsid w:val="7054729D"/>
    <w:rsid w:val="71DF4BF4"/>
    <w:rsid w:val="72D3E491"/>
    <w:rsid w:val="7402E349"/>
    <w:rsid w:val="750361F9"/>
    <w:rsid w:val="77034B3F"/>
    <w:rsid w:val="77B75BE3"/>
    <w:rsid w:val="7801ED77"/>
    <w:rsid w:val="789BA95E"/>
    <w:rsid w:val="7900E12B"/>
    <w:rsid w:val="7AA5828B"/>
    <w:rsid w:val="7B48A961"/>
    <w:rsid w:val="7B69D421"/>
    <w:rsid w:val="7BA68DBE"/>
    <w:rsid w:val="7F1B7740"/>
    <w:rsid w:val="7F832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038B7"/>
  <w15:chartTrackingRefBased/>
  <w15:docId w15:val="{76972C8C-2216-424B-A2FF-BEE504A23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BE"/>
    </w:rPr>
  </w:style>
  <w:style w:type="paragraph" w:styleId="Titre1">
    <w:name w:val="heading 1"/>
    <w:basedOn w:val="Normal"/>
    <w:next w:val="Normal"/>
    <w:link w:val="Titre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Pr>
      <w:rFonts w:eastAsiaTheme="majorEastAsia" w:cstheme="majorBidi"/>
      <w:i/>
      <w:iCs/>
      <w:color w:val="0F4761" w:themeColor="accent1" w:themeShade="BF"/>
    </w:rPr>
  </w:style>
  <w:style w:type="character" w:customStyle="1" w:styleId="Titre5Car">
    <w:name w:val="Titre 5 Car"/>
    <w:basedOn w:val="Policepardfaut"/>
    <w:link w:val="Titre5"/>
    <w:uiPriority w:val="9"/>
    <w:rPr>
      <w:rFonts w:eastAsiaTheme="majorEastAsia" w:cstheme="majorBidi"/>
      <w:color w:val="0F4761" w:themeColor="accent1" w:themeShade="BF"/>
    </w:rPr>
  </w:style>
  <w:style w:type="character" w:customStyle="1" w:styleId="Titre6Car">
    <w:name w:val="Titre 6 Car"/>
    <w:basedOn w:val="Policepardfaut"/>
    <w:link w:val="Titre6"/>
    <w:uiPriority w:val="9"/>
    <w:rPr>
      <w:rFonts w:eastAsiaTheme="majorEastAsia" w:cstheme="majorBidi"/>
      <w:i/>
      <w:iCs/>
      <w:color w:val="595959" w:themeColor="text1" w:themeTint="A6"/>
    </w:rPr>
  </w:style>
  <w:style w:type="character" w:customStyle="1" w:styleId="Titre7Car">
    <w:name w:val="Titre 7 Car"/>
    <w:basedOn w:val="Policepardfaut"/>
    <w:link w:val="Titre7"/>
    <w:uiPriority w:val="9"/>
    <w:rPr>
      <w:rFonts w:eastAsiaTheme="majorEastAsia" w:cstheme="majorBidi"/>
      <w:color w:val="595959" w:themeColor="text1" w:themeTint="A6"/>
    </w:rPr>
  </w:style>
  <w:style w:type="character" w:customStyle="1" w:styleId="Titre8Car">
    <w:name w:val="Titre 8 Car"/>
    <w:basedOn w:val="Policepardfaut"/>
    <w:link w:val="Titre8"/>
    <w:uiPriority w:val="9"/>
    <w:rPr>
      <w:rFonts w:eastAsiaTheme="majorEastAsia" w:cstheme="majorBidi"/>
      <w:i/>
      <w:iCs/>
      <w:color w:val="272727" w:themeColor="text1" w:themeTint="D8"/>
    </w:rPr>
  </w:style>
  <w:style w:type="character" w:customStyle="1" w:styleId="Titre9Car">
    <w:name w:val="Titre 9 Car"/>
    <w:basedOn w:val="Policepardfaut"/>
    <w:link w:val="Titre9"/>
    <w:uiPriority w:val="9"/>
    <w:rPr>
      <w:rFonts w:eastAsiaTheme="majorEastAsia" w:cstheme="majorBidi"/>
      <w:color w:val="272727" w:themeColor="text1" w:themeTint="D8"/>
    </w:rPr>
  </w:style>
  <w:style w:type="character" w:customStyle="1" w:styleId="TitreCar">
    <w:name w:val="Titre Car"/>
    <w:basedOn w:val="Policepardfaut"/>
    <w:link w:val="Titre"/>
    <w:uiPriority w:val="10"/>
    <w:rPr>
      <w:rFonts w:asciiTheme="majorHAnsi" w:eastAsiaTheme="majorEastAsia" w:hAnsiTheme="majorHAnsi" w:cstheme="majorBidi"/>
      <w:spacing w:val="-10"/>
      <w:kern w:val="28"/>
      <w:sz w:val="56"/>
      <w:szCs w:val="56"/>
    </w:rPr>
  </w:style>
  <w:style w:type="paragraph" w:styleId="Titre">
    <w:name w:val="Title"/>
    <w:basedOn w:val="Normal"/>
    <w:next w:val="Normal"/>
    <w:link w:val="Titre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ous-titreCar">
    <w:name w:val="Sous-titre Car"/>
    <w:basedOn w:val="Policepardfaut"/>
    <w:link w:val="Sous-titre"/>
    <w:uiPriority w:val="11"/>
    <w:rPr>
      <w:rFonts w:eastAsiaTheme="majorEastAsia" w:cstheme="majorBidi"/>
      <w:color w:val="595959" w:themeColor="text1" w:themeTint="A6"/>
      <w:spacing w:val="15"/>
      <w:sz w:val="28"/>
      <w:szCs w:val="28"/>
    </w:rPr>
  </w:style>
  <w:style w:type="paragraph" w:styleId="Sous-titre">
    <w:name w:val="Subtitle"/>
    <w:basedOn w:val="Normal"/>
    <w:next w:val="Normal"/>
    <w:link w:val="Sous-titreCar"/>
    <w:uiPriority w:val="11"/>
    <w:qFormat/>
    <w:pPr>
      <w:numPr>
        <w:ilvl w:val="1"/>
      </w:numPr>
    </w:pPr>
    <w:rPr>
      <w:rFonts w:eastAsiaTheme="majorEastAsia" w:cstheme="majorBidi"/>
      <w:color w:val="595959" w:themeColor="text1" w:themeTint="A6"/>
      <w:spacing w:val="15"/>
      <w:sz w:val="28"/>
      <w:szCs w:val="28"/>
    </w:rPr>
  </w:style>
  <w:style w:type="character" w:styleId="Accentuationintense">
    <w:name w:val="Intense Emphasis"/>
    <w:basedOn w:val="Policepardfaut"/>
    <w:uiPriority w:val="21"/>
    <w:qFormat/>
    <w:rPr>
      <w:i/>
      <w:iCs/>
      <w:color w:val="0F4761" w:themeColor="accent1" w:themeShade="BF"/>
    </w:rPr>
  </w:style>
  <w:style w:type="character" w:customStyle="1" w:styleId="CitationCar">
    <w:name w:val="Citation Car"/>
    <w:basedOn w:val="Policepardfaut"/>
    <w:link w:val="Citation"/>
    <w:uiPriority w:val="29"/>
    <w:rPr>
      <w:i/>
      <w:iCs/>
      <w:color w:val="404040" w:themeColor="text1" w:themeTint="BF"/>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intenseCar">
    <w:name w:val="Citation intense Car"/>
    <w:basedOn w:val="Policepardfaut"/>
    <w:link w:val="Citationintense"/>
    <w:uiPriority w:val="30"/>
    <w:rPr>
      <w:i/>
      <w:iCs/>
      <w:color w:val="0F4761" w:themeColor="accent1" w:themeShade="BF"/>
    </w:rPr>
  </w:style>
  <w:style w:type="paragraph" w:styleId="Citationintense">
    <w:name w:val="Intense Quote"/>
    <w:basedOn w:val="Normal"/>
    <w:next w:val="Normal"/>
    <w:link w:val="Citationintense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frenceintense">
    <w:name w:val="Intense Reference"/>
    <w:basedOn w:val="Policepardfaut"/>
    <w:uiPriority w:val="32"/>
    <w:qFormat/>
    <w:rPr>
      <w:b/>
      <w:bCs/>
      <w:smallCaps/>
      <w:color w:val="0F4761" w:themeColor="accent1" w:themeShade="BF"/>
      <w:spacing w:val="5"/>
    </w:rPr>
  </w:style>
  <w:style w:type="character" w:customStyle="1" w:styleId="normaltextrun">
    <w:name w:val="normaltextrun"/>
    <w:basedOn w:val="Policepardfaut"/>
    <w:uiPriority w:val="1"/>
    <w:rsid w:val="22FA5834"/>
    <w:rPr>
      <w:rFonts w:asciiTheme="minorHAnsi" w:eastAsiaTheme="minorEastAsia" w:hAnsiTheme="minorHAnsi" w:cstheme="minorBidi"/>
      <w:sz w:val="22"/>
      <w:szCs w:val="22"/>
    </w:rPr>
  </w:style>
  <w:style w:type="character" w:customStyle="1" w:styleId="eop">
    <w:name w:val="eop"/>
    <w:basedOn w:val="Policepardfaut"/>
    <w:uiPriority w:val="1"/>
    <w:rsid w:val="22FA5834"/>
    <w:rPr>
      <w:rFonts w:asciiTheme="minorHAnsi" w:eastAsiaTheme="minorEastAsia" w:hAnsiTheme="minorHAnsi" w:cstheme="minorBidi"/>
      <w:sz w:val="22"/>
      <w:szCs w:val="22"/>
    </w:rPr>
  </w:style>
  <w:style w:type="paragraph" w:customStyle="1" w:styleId="paragraph">
    <w:name w:val="paragraph"/>
    <w:basedOn w:val="Normal"/>
    <w:uiPriority w:val="1"/>
    <w:rsid w:val="22FA5834"/>
    <w:pPr>
      <w:spacing w:beforeAutospacing="1" w:afterAutospacing="1" w:line="240" w:lineRule="auto"/>
    </w:pPr>
  </w:style>
  <w:style w:type="character" w:styleId="Lienhypertexte">
    <w:name w:val="Hyperlink"/>
    <w:basedOn w:val="Policepardfaut"/>
    <w:uiPriority w:val="99"/>
    <w:unhideWhenUsed/>
    <w:rsid w:val="22FA5834"/>
    <w:rPr>
      <w:color w:val="467886"/>
      <w:u w:val="single"/>
    </w:rPr>
  </w:style>
  <w:style w:type="paragraph" w:styleId="Paragraphedeliste">
    <w:name w:val="List Paragraph"/>
    <w:basedOn w:val="Normal"/>
    <w:uiPriority w:val="34"/>
    <w:qFormat/>
    <w:rsid w:val="22FA5834"/>
    <w:pPr>
      <w:ind w:left="720"/>
      <w:contextualSpacing/>
    </w:pPr>
  </w:style>
  <w:style w:type="paragraph" w:styleId="Rvision">
    <w:name w:val="Revision"/>
    <w:hidden/>
    <w:uiPriority w:val="99"/>
    <w:semiHidden/>
    <w:rsid w:val="00B71C4E"/>
    <w:pPr>
      <w:spacing w:after="0" w:line="240" w:lineRule="auto"/>
    </w:pPr>
  </w:style>
  <w:style w:type="paragraph" w:styleId="En-tte">
    <w:name w:val="header"/>
    <w:basedOn w:val="Normal"/>
    <w:link w:val="En-tteCar"/>
    <w:uiPriority w:val="99"/>
    <w:unhideWhenUsed/>
    <w:rsid w:val="00B71C4E"/>
    <w:pPr>
      <w:tabs>
        <w:tab w:val="center" w:pos="4513"/>
        <w:tab w:val="right" w:pos="9026"/>
      </w:tabs>
      <w:spacing w:after="0" w:line="240" w:lineRule="auto"/>
    </w:pPr>
  </w:style>
  <w:style w:type="character" w:customStyle="1" w:styleId="En-tteCar">
    <w:name w:val="En-tête Car"/>
    <w:basedOn w:val="Policepardfaut"/>
    <w:link w:val="En-tte"/>
    <w:uiPriority w:val="99"/>
    <w:rsid w:val="00B71C4E"/>
  </w:style>
  <w:style w:type="paragraph" w:styleId="Pieddepage">
    <w:name w:val="footer"/>
    <w:basedOn w:val="Normal"/>
    <w:link w:val="PieddepageCar"/>
    <w:uiPriority w:val="99"/>
    <w:unhideWhenUsed/>
    <w:rsid w:val="00B71C4E"/>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B71C4E"/>
  </w:style>
  <w:style w:type="character" w:styleId="Mentionnonrsolue">
    <w:name w:val="Unresolved Mention"/>
    <w:basedOn w:val="Policepardfaut"/>
    <w:uiPriority w:val="99"/>
    <w:semiHidden/>
    <w:unhideWhenUsed/>
    <w:rsid w:val="00E50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eader" Target="header1.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hyperlink" Target="https://www.qualcomm.com/company/locations/africa/qualcomm-make-in-africa" TargetMode="Externa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hyperlink" Target="https://l2proafrica.com/" TargetMode="External" /><Relationship Id="rId5" Type="http://schemas.openxmlformats.org/officeDocument/2006/relationships/styles" Target="styles.xml" /><Relationship Id="rId15" Type="http://schemas.openxmlformats.org/officeDocument/2006/relationships/theme" Target="theme/theme1.xml" /><Relationship Id="rId10" Type="http://schemas.openxmlformats.org/officeDocument/2006/relationships/hyperlink" Target="mailto:corpcomm@qualcomm.com" TargetMode="Externa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8C688248D9714EA7A7F3CC288D13C2" ma:contentTypeVersion="33" ma:contentTypeDescription="Create a new document." ma:contentTypeScope="" ma:versionID="900d0625cdc27d11ad729f2dc0f876a9">
  <xsd:schema xmlns:xsd="http://www.w3.org/2001/XMLSchema" xmlns:xs="http://www.w3.org/2001/XMLSchema" xmlns:p="http://schemas.microsoft.com/office/2006/metadata/properties" xmlns:ns2="3390c4bb-bd89-4aa2-829b-cd1f44859008" xmlns:ns3="4e300dbd-adb4-41ba-a528-3f90d3259587" targetNamespace="http://schemas.microsoft.com/office/2006/metadata/properties" ma:root="true" ma:fieldsID="4ed6a215d8eb7a8bfc66ab0935dec333" ns2:_="" ns3:_="">
    <xsd:import namespace="3390c4bb-bd89-4aa2-829b-cd1f44859008"/>
    <xsd:import namespace="4e300dbd-adb4-41ba-a528-3f90d32595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0c4bb-bd89-4aa2-829b-cd1f448590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effff48-cca9-4807-8ad1-02586ec8c42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300dbd-adb4-41ba-a528-3f90d325958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2e7e881-9377-4cea-b47f-92700df7a73d}" ma:internalName="TaxCatchAll" ma:showField="CatchAllData" ma:web="4e300dbd-adb4-41ba-a528-3f90d32595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90c4bb-bd89-4aa2-829b-cd1f44859008">
      <Terms xmlns="http://schemas.microsoft.com/office/infopath/2007/PartnerControls"/>
    </lcf76f155ced4ddcb4097134ff3c332f>
    <TaxCatchAll xmlns="4e300dbd-adb4-41ba-a528-3f90d3259587"/>
  </documentManagement>
</p:properties>
</file>

<file path=customXml/itemProps1.xml><?xml version="1.0" encoding="utf-8"?>
<ds:datastoreItem xmlns:ds="http://schemas.openxmlformats.org/officeDocument/2006/customXml" ds:itemID="{943FD989-0B41-4078-A7A0-CE33149E0E29}">
  <ds:schemaRefs>
    <ds:schemaRef ds:uri="http://schemas.microsoft.com/office/2006/metadata/contentType"/>
    <ds:schemaRef ds:uri="http://schemas.microsoft.com/office/2006/metadata/properties/metaAttributes"/>
    <ds:schemaRef ds:uri="http://www.w3.org/2000/xmlns/"/>
    <ds:schemaRef ds:uri="http://www.w3.org/2001/XMLSchema"/>
    <ds:schemaRef ds:uri="3390c4bb-bd89-4aa2-829b-cd1f44859008"/>
    <ds:schemaRef ds:uri="4e300dbd-adb4-41ba-a528-3f90d3259587"/>
  </ds:schemaRefs>
</ds:datastoreItem>
</file>

<file path=customXml/itemProps2.xml><?xml version="1.0" encoding="utf-8"?>
<ds:datastoreItem xmlns:ds="http://schemas.openxmlformats.org/officeDocument/2006/customXml" ds:itemID="{65898850-85DB-488A-8BD8-E4445C140F5B}">
  <ds:schemaRefs>
    <ds:schemaRef ds:uri="http://schemas.microsoft.com/sharepoint/v3/contenttype/forms"/>
  </ds:schemaRefs>
</ds:datastoreItem>
</file>

<file path=customXml/itemProps3.xml><?xml version="1.0" encoding="utf-8"?>
<ds:datastoreItem xmlns:ds="http://schemas.openxmlformats.org/officeDocument/2006/customXml" ds:itemID="{8012AE07-73D2-4BBE-AE54-68CA99712B7D}">
  <ds:schemaRefs>
    <ds:schemaRef ds:uri="http://schemas.microsoft.com/office/2006/metadata/properties"/>
    <ds:schemaRef ds:uri="http://www.w3.org/2000/xmlns/"/>
    <ds:schemaRef ds:uri="3390c4bb-bd89-4aa2-829b-cd1f44859008"/>
    <ds:schemaRef ds:uri="http://schemas.microsoft.com/office/infopath/2007/PartnerControls"/>
    <ds:schemaRef ds:uri="4e300dbd-adb4-41ba-a528-3f90d325958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1597</Words>
  <Characters>8785</Characters>
  <Application>Microsoft Office Word</Application>
  <DocSecurity>0</DocSecurity>
  <Lines>73</Lines>
  <Paragraphs>20</Paragraphs>
  <ScaleCrop>false</ScaleCrop>
  <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Róisín Traynor</dc:creator>
  <cp:keywords/>
  <dc:description/>
  <cp:lastModifiedBy>Marie-christiane LECOMBAT</cp:lastModifiedBy>
  <cp:revision>2</cp:revision>
  <dcterms:created xsi:type="dcterms:W3CDTF">2026-04-08T13:31:00Z</dcterms:created>
  <dcterms:modified xsi:type="dcterms:W3CDTF">2026-04-08T13:31:00Z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0x010100F78C688248D9714EA7A7F3CC288D13C2</vt:lpwstr>
  </property>
  <property fmtid="{D5CDD505-2E9C-101B-9397-08002B2CF9AE}" pid="3" name="MediaServiceImageTags">
    <vt:lpwstr/>
  </property>
  <property fmtid="{D5CDD505-2E9C-101B-9397-08002B2CF9AE}" pid="4" name="ArchiverLinkFileType">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UID">
    <vt:lpwstr>7054709b-4f32-43c1-8ed4-220ac73d6f5f</vt:lpwstr>
  </property>
</Properties>
</file>